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atLeast"/>
        <w:jc w:val="center"/>
        <w:rPr>
          <w:rFonts w:hint="eastAsia" w:ascii="华文中宋" w:hAnsi="华文中宋" w:eastAsia="华文中宋"/>
          <w:b/>
          <w:bCs/>
          <w:sz w:val="30"/>
          <w:szCs w:val="30"/>
        </w:rPr>
      </w:pPr>
      <w:r>
        <w:rPr>
          <w:rFonts w:hint="eastAsia" w:ascii="华文中宋" w:hAnsi="华文中宋" w:eastAsia="华文中宋"/>
          <w:b/>
          <w:bCs/>
          <w:sz w:val="30"/>
          <w:szCs w:val="30"/>
          <w:highlight w:val="white"/>
          <w:lang w:eastAsia="zh-CN"/>
        </w:rPr>
        <w:t>植物园西门林产品展销中心展示苗架及植物墙</w:t>
      </w:r>
      <w:r>
        <w:rPr>
          <w:rFonts w:hint="eastAsia" w:ascii="华文中宋" w:hAnsi="华文中宋" w:eastAsia="华文中宋"/>
          <w:b/>
          <w:bCs/>
          <w:sz w:val="30"/>
          <w:szCs w:val="30"/>
          <w:highlight w:val="white"/>
        </w:rPr>
        <w:t>公开</w:t>
      </w:r>
    </w:p>
    <w:p>
      <w:pPr>
        <w:pStyle w:val="2"/>
        <w:spacing w:line="400" w:lineRule="atLeast"/>
        <w:jc w:val="center"/>
        <w:rPr>
          <w:rFonts w:hint="eastAsia" w:ascii="华文中宋" w:hAnsi="华文中宋" w:eastAsia="华文中宋"/>
          <w:b/>
          <w:bCs/>
          <w:sz w:val="30"/>
          <w:szCs w:val="30"/>
          <w:lang w:eastAsia="zh-CN"/>
        </w:rPr>
      </w:pPr>
      <w:r>
        <w:rPr>
          <w:rFonts w:hint="eastAsia" w:ascii="华文中宋" w:hAnsi="华文中宋" w:eastAsia="华文中宋"/>
          <w:b/>
          <w:bCs/>
          <w:sz w:val="30"/>
          <w:szCs w:val="30"/>
          <w:highlight w:val="white"/>
        </w:rPr>
        <w:t>招标</w:t>
      </w:r>
      <w:r>
        <w:rPr>
          <w:rFonts w:hint="eastAsia" w:ascii="华文中宋" w:hAnsi="华文中宋" w:eastAsia="华文中宋"/>
          <w:b/>
          <w:bCs/>
          <w:sz w:val="30"/>
          <w:szCs w:val="30"/>
          <w:highlight w:val="white"/>
          <w:lang w:eastAsia="zh-CN"/>
        </w:rPr>
        <w:t>公告</w:t>
      </w:r>
    </w:p>
    <w:p>
      <w:pPr>
        <w:adjustRightInd w:val="0"/>
        <w:snapToGrid w:val="0"/>
        <w:spacing w:line="360" w:lineRule="auto"/>
        <w:ind w:firstLine="735" w:firstLineChars="350"/>
        <w:rPr>
          <w:rFonts w:hint="eastAsia" w:ascii="宋体" w:hAnsi="宋体"/>
          <w:szCs w:val="21"/>
        </w:rPr>
      </w:pPr>
      <w:bookmarkStart w:id="0" w:name="EBaf4ea334b07243fb81e65cf47308a18a"/>
      <w:bookmarkStart w:id="1" w:name="_Toc256000000"/>
      <w:r>
        <w:rPr>
          <w:rFonts w:hint="eastAsia" w:ascii="宋体" w:hAnsi="宋体" w:eastAsia="宋体" w:cs="Times New Roman"/>
          <w:szCs w:val="21"/>
          <w:highlight w:val="white"/>
          <w:lang w:eastAsia="zh-CN"/>
        </w:rPr>
        <w:t>长沙市</w:t>
      </w:r>
      <w:bookmarkEnd w:id="0"/>
      <w:r>
        <w:rPr>
          <w:rFonts w:hint="eastAsia" w:ascii="宋体" w:hAnsi="宋体" w:eastAsia="宋体" w:cs="Times New Roman"/>
          <w:szCs w:val="21"/>
          <w:highlight w:val="white"/>
          <w:lang w:eastAsia="zh-CN"/>
        </w:rPr>
        <w:t>天际岭旅游项目开发有限公司公开</w:t>
      </w:r>
      <w:r>
        <w:rPr>
          <w:rFonts w:hint="eastAsia" w:ascii="宋体" w:hAnsi="宋体"/>
          <w:szCs w:val="21"/>
          <w:highlight w:val="white"/>
        </w:rPr>
        <w:t>招标采购</w:t>
      </w:r>
      <w:r>
        <w:rPr>
          <w:rFonts w:hint="eastAsia" w:ascii="宋体" w:hAnsi="宋体"/>
          <w:szCs w:val="21"/>
          <w:highlight w:val="white"/>
          <w:lang w:eastAsia="zh-CN"/>
        </w:rPr>
        <w:t>风管机</w:t>
      </w:r>
      <w:r>
        <w:rPr>
          <w:rFonts w:hint="eastAsia" w:ascii="宋体" w:hAnsi="宋体"/>
          <w:szCs w:val="21"/>
          <w:highlight w:val="white"/>
        </w:rPr>
        <w:t>，现将</w:t>
      </w:r>
      <w:r>
        <w:rPr>
          <w:rFonts w:hint="eastAsia" w:ascii="宋体" w:hAnsi="宋体"/>
          <w:szCs w:val="21"/>
          <w:highlight w:val="white"/>
          <w:lang w:eastAsia="zh-CN"/>
        </w:rPr>
        <w:t>有关</w:t>
      </w:r>
      <w:r>
        <w:rPr>
          <w:rFonts w:hint="eastAsia" w:ascii="宋体" w:hAnsi="宋体"/>
          <w:szCs w:val="21"/>
          <w:highlight w:val="white"/>
        </w:rPr>
        <w:t>事项公告如下：</w:t>
      </w:r>
    </w:p>
    <w:p>
      <w:pPr>
        <w:adjustRightInd w:val="0"/>
        <w:snapToGrid w:val="0"/>
        <w:spacing w:line="360" w:lineRule="auto"/>
        <w:ind w:firstLine="422" w:firstLineChars="200"/>
        <w:rPr>
          <w:rFonts w:hint="eastAsia" w:ascii="宋体" w:hAnsi="宋体"/>
          <w:b/>
          <w:szCs w:val="21"/>
        </w:rPr>
      </w:pPr>
      <w:r>
        <w:rPr>
          <w:rFonts w:hint="eastAsia" w:ascii="宋体" w:hAnsi="宋体"/>
          <w:b/>
          <w:szCs w:val="21"/>
          <w:highlight w:val="white"/>
        </w:rPr>
        <w:t>一、采购名称及预算金额</w:t>
      </w:r>
    </w:p>
    <w:p>
      <w:pPr>
        <w:adjustRightInd w:val="0"/>
        <w:snapToGrid w:val="0"/>
        <w:spacing w:line="360" w:lineRule="auto"/>
        <w:ind w:firstLine="420" w:firstLineChars="200"/>
        <w:rPr>
          <w:rFonts w:hint="eastAsia" w:ascii="宋体" w:hAnsi="宋体" w:eastAsia="宋体" w:cs="Times New Roman"/>
          <w:szCs w:val="21"/>
          <w:highlight w:val="white"/>
        </w:rPr>
      </w:pPr>
      <w:r>
        <w:rPr>
          <w:rFonts w:hint="eastAsia" w:ascii="宋体" w:hAnsi="宋体"/>
          <w:szCs w:val="21"/>
          <w:highlight w:val="white"/>
        </w:rPr>
        <w:t>采购名称：</w:t>
      </w:r>
      <w:bookmarkStart w:id="2" w:name="EB839a69cad6f24f409ad3df1715aff40f"/>
      <w:r>
        <w:rPr>
          <w:rFonts w:hint="eastAsia" w:ascii="宋体" w:hAnsi="宋体" w:eastAsia="宋体" w:cs="Times New Roman"/>
          <w:szCs w:val="21"/>
          <w:highlight w:val="white"/>
          <w:lang w:eastAsia="zh-CN"/>
        </w:rPr>
        <w:t>植物园西门林产品展销中心展示苗架及植物墙设</w:t>
      </w:r>
      <w:r>
        <w:rPr>
          <w:rFonts w:hint="eastAsia" w:ascii="宋体" w:hAnsi="宋体" w:eastAsia="宋体" w:cs="Times New Roman"/>
          <w:szCs w:val="21"/>
          <w:highlight w:val="white"/>
        </w:rPr>
        <w:t>备采购</w:t>
      </w:r>
      <w:bookmarkEnd w:id="2"/>
    </w:p>
    <w:p>
      <w:pPr>
        <w:adjustRightInd w:val="0"/>
        <w:snapToGrid w:val="0"/>
        <w:spacing w:line="360" w:lineRule="auto"/>
        <w:ind w:firstLine="420" w:firstLineChars="200"/>
        <w:rPr>
          <w:rFonts w:hint="eastAsia" w:ascii="宋体" w:hAnsi="宋体" w:eastAsia="宋体" w:cs="Times New Roman"/>
          <w:color w:val="0000FF"/>
          <w:szCs w:val="21"/>
          <w:highlight w:val="white"/>
        </w:rPr>
      </w:pPr>
      <w:r>
        <w:rPr>
          <w:rFonts w:hint="eastAsia" w:ascii="宋体" w:hAnsi="宋体"/>
          <w:szCs w:val="21"/>
          <w:highlight w:val="white"/>
        </w:rPr>
        <w:t>采购标段预算：</w:t>
      </w:r>
      <w:r>
        <w:rPr>
          <w:rFonts w:hint="eastAsia" w:ascii="宋体" w:hAnsi="宋体" w:eastAsia="宋体" w:cs="Times New Roman"/>
          <w:color w:val="0000FF"/>
          <w:szCs w:val="21"/>
          <w:highlight w:val="white"/>
          <w:lang w:val="en-US" w:eastAsia="zh-CN"/>
        </w:rPr>
        <w:t>20.66万</w:t>
      </w:r>
      <w:r>
        <w:rPr>
          <w:rFonts w:hint="eastAsia" w:ascii="宋体" w:hAnsi="宋体" w:eastAsia="宋体" w:cs="Times New Roman"/>
          <w:color w:val="0000FF"/>
          <w:szCs w:val="21"/>
          <w:highlight w:val="white"/>
        </w:rPr>
        <w:t>元</w:t>
      </w:r>
    </w:p>
    <w:p>
      <w:pPr>
        <w:adjustRightInd w:val="0"/>
        <w:snapToGrid w:val="0"/>
        <w:spacing w:line="360" w:lineRule="auto"/>
        <w:ind w:firstLine="420" w:firstLineChars="200"/>
        <w:rPr>
          <w:rFonts w:hint="eastAsia" w:ascii="宋体" w:hAnsi="宋体" w:eastAsia="宋体" w:cs="Times New Roman"/>
          <w:color w:val="0000FF"/>
          <w:szCs w:val="21"/>
          <w:highlight w:val="white"/>
          <w:lang w:val="en-US" w:eastAsia="zh-CN"/>
        </w:rPr>
      </w:pPr>
      <w:r>
        <w:rPr>
          <w:rFonts w:hint="eastAsia" w:ascii="宋体" w:hAnsi="宋体"/>
          <w:szCs w:val="21"/>
          <w:highlight w:val="white"/>
        </w:rPr>
        <w:t>最高限价(设定最高限价的)：</w:t>
      </w:r>
      <w:r>
        <w:rPr>
          <w:rFonts w:hint="eastAsia" w:ascii="宋体" w:hAnsi="宋体" w:eastAsia="宋体" w:cs="Times New Roman"/>
          <w:color w:val="0000FF"/>
          <w:szCs w:val="21"/>
          <w:highlight w:val="white"/>
          <w:lang w:val="en-US" w:eastAsia="zh-CN"/>
        </w:rPr>
        <w:t>20.66万元</w:t>
      </w:r>
    </w:p>
    <w:p>
      <w:pPr>
        <w:adjustRightInd w:val="0"/>
        <w:snapToGrid w:val="0"/>
        <w:spacing w:line="360" w:lineRule="auto"/>
        <w:ind w:firstLine="420" w:firstLineChars="200"/>
        <w:rPr>
          <w:rFonts w:hint="default" w:ascii="宋体" w:hAnsi="宋体" w:eastAsia="宋体" w:cs="Times New Roman"/>
          <w:szCs w:val="21"/>
          <w:highlight w:val="white"/>
          <w:lang w:val="en-US" w:eastAsia="zh-CN"/>
        </w:rPr>
      </w:pPr>
      <w:r>
        <w:rPr>
          <w:rFonts w:hint="eastAsia" w:ascii="宋体" w:hAnsi="宋体" w:eastAsia="宋体" w:cs="Times New Roman"/>
          <w:szCs w:val="21"/>
          <w:highlight w:val="white"/>
          <w:lang w:val="en-US" w:eastAsia="zh-CN"/>
        </w:rPr>
        <w:t>设备安转具体地点：湖南省植物园西门</w:t>
      </w:r>
      <w:r>
        <w:rPr>
          <w:rFonts w:hint="eastAsia" w:ascii="宋体" w:hAnsi="宋体" w:eastAsia="宋体" w:cs="Times New Roman"/>
          <w:szCs w:val="21"/>
          <w:highlight w:val="white"/>
          <w:lang w:eastAsia="zh-CN"/>
        </w:rPr>
        <w:t>林产品展销中心</w:t>
      </w:r>
    </w:p>
    <w:p>
      <w:pPr>
        <w:numPr>
          <w:ilvl w:val="0"/>
          <w:numId w:val="1"/>
        </w:numPr>
        <w:adjustRightInd w:val="0"/>
        <w:snapToGrid w:val="0"/>
        <w:spacing w:line="360" w:lineRule="auto"/>
        <w:ind w:firstLine="422" w:firstLineChars="200"/>
        <w:rPr>
          <w:rFonts w:hint="eastAsia" w:ascii="宋体" w:hAnsi="宋体"/>
          <w:b/>
          <w:szCs w:val="21"/>
        </w:rPr>
      </w:pPr>
      <w:r>
        <w:rPr>
          <w:rFonts w:hint="eastAsia" w:ascii="宋体" w:hAnsi="宋体"/>
          <w:b/>
          <w:szCs w:val="21"/>
          <w:highlight w:val="white"/>
        </w:rPr>
        <w:t>采购人的采购需求：</w:t>
      </w:r>
    </w:p>
    <w:p>
      <w:pPr>
        <w:adjustRightInd w:val="0"/>
        <w:snapToGrid w:val="0"/>
        <w:spacing w:line="360" w:lineRule="auto"/>
        <w:rPr>
          <w:rFonts w:hint="eastAsia" w:ascii="宋体" w:hAnsi="宋体" w:eastAsia="宋体"/>
          <w:b/>
          <w:szCs w:val="21"/>
          <w:lang w:eastAsia="zh-CN"/>
        </w:rPr>
      </w:pPr>
      <w:r>
        <w:rPr>
          <w:rFonts w:hint="eastAsia" w:ascii="宋体" w:hAnsi="宋体"/>
          <w:szCs w:val="21"/>
          <w:highlight w:val="white"/>
        </w:rPr>
        <w:softHyphen/>
      </w:r>
      <w:r>
        <w:rPr>
          <w:rFonts w:hint="eastAsia" w:ascii="宋体" w:hAnsi="宋体"/>
          <w:szCs w:val="21"/>
          <w:highlight w:val="white"/>
        </w:rPr>
        <w:softHyphen/>
      </w:r>
      <w:r>
        <w:rPr>
          <w:rFonts w:hint="eastAsia" w:ascii="宋体" w:hAnsi="宋体"/>
          <w:szCs w:val="21"/>
          <w:highlight w:val="white"/>
        </w:rPr>
        <w:softHyphen/>
      </w:r>
      <w:r>
        <w:rPr>
          <w:rFonts w:hint="eastAsia" w:ascii="宋体" w:hAnsi="宋体"/>
          <w:szCs w:val="21"/>
          <w:highlight w:val="white"/>
        </w:rPr>
        <w:softHyphen/>
      </w:r>
      <w:r>
        <w:rPr>
          <w:rFonts w:hint="eastAsia" w:ascii="宋体" w:hAnsi="宋体"/>
          <w:szCs w:val="21"/>
          <w:highlight w:val="white"/>
        </w:rPr>
        <w:t xml:space="preserve">    </w:t>
      </w:r>
      <w:r>
        <w:rPr>
          <w:rFonts w:hint="eastAsia" w:ascii="宋体" w:hAnsi="宋体"/>
          <w:szCs w:val="21"/>
          <w:highlight w:val="white"/>
          <w:lang w:eastAsia="zh-CN"/>
        </w:rPr>
        <w:t>在植物园北门现场获取。</w:t>
      </w:r>
    </w:p>
    <w:p>
      <w:pPr>
        <w:adjustRightInd w:val="0"/>
        <w:snapToGrid w:val="0"/>
        <w:spacing w:line="360" w:lineRule="auto"/>
        <w:rPr>
          <w:rFonts w:hint="eastAsia" w:ascii="宋体" w:hAnsi="宋体"/>
          <w:szCs w:val="21"/>
        </w:rPr>
      </w:pPr>
      <w:r>
        <w:rPr>
          <w:rFonts w:hint="eastAsia" w:ascii="宋体" w:hAnsi="宋体"/>
          <w:b/>
          <w:szCs w:val="21"/>
          <w:highlight w:val="white"/>
        </w:rPr>
        <w:t xml:space="preserve">  </w:t>
      </w:r>
      <w:r>
        <w:rPr>
          <w:rFonts w:hint="eastAsia" w:ascii="宋体" w:hAnsi="宋体"/>
          <w:b/>
          <w:szCs w:val="21"/>
          <w:highlight w:val="white"/>
          <w:lang w:val="en-US" w:eastAsia="zh-CN"/>
        </w:rPr>
        <w:t xml:space="preserve">  </w:t>
      </w:r>
      <w:r>
        <w:rPr>
          <w:rFonts w:hint="eastAsia" w:ascii="宋体" w:hAnsi="宋体"/>
          <w:szCs w:val="21"/>
          <w:highlight w:val="white"/>
        </w:rPr>
        <w:t>本项目</w:t>
      </w:r>
      <w:bookmarkStart w:id="3" w:name="EBb8d5840f5ceb4e7ebc1001133fe2df08"/>
      <w:r>
        <w:rPr>
          <w:rFonts w:hint="eastAsia" w:ascii="宋体" w:hAnsi="宋体"/>
          <w:color w:val="0000FF"/>
          <w:szCs w:val="21"/>
          <w:highlight w:val="white"/>
        </w:rPr>
        <w:t>拒绝</w:t>
      </w:r>
      <w:bookmarkEnd w:id="3"/>
      <w:r>
        <w:rPr>
          <w:rFonts w:hint="eastAsia" w:ascii="宋体" w:hAnsi="宋体"/>
          <w:szCs w:val="21"/>
          <w:highlight w:val="white"/>
        </w:rPr>
        <w:t>进口产品投标。</w:t>
      </w:r>
    </w:p>
    <w:p>
      <w:pPr>
        <w:adjustRightInd w:val="0"/>
        <w:snapToGrid w:val="0"/>
        <w:spacing w:line="360" w:lineRule="auto"/>
        <w:ind w:firstLine="422" w:firstLineChars="200"/>
        <w:rPr>
          <w:rFonts w:hint="eastAsia" w:ascii="宋体" w:hAnsi="宋体"/>
          <w:szCs w:val="21"/>
        </w:rPr>
      </w:pPr>
      <w:r>
        <w:rPr>
          <w:rFonts w:hint="eastAsia" w:ascii="宋体" w:hAnsi="宋体"/>
          <w:b/>
          <w:szCs w:val="21"/>
          <w:highlight w:val="white"/>
        </w:rPr>
        <w:t>三、投标人的资格要求</w:t>
      </w:r>
      <w:r>
        <w:rPr>
          <w:rFonts w:hint="eastAsia" w:ascii="宋体" w:hAnsi="宋体"/>
          <w:szCs w:val="21"/>
          <w:highlight w:val="white"/>
        </w:rPr>
        <w:t>：</w:t>
      </w:r>
    </w:p>
    <w:p>
      <w:pPr>
        <w:adjustRightInd w:val="0"/>
        <w:snapToGrid w:val="0"/>
        <w:spacing w:line="360" w:lineRule="auto"/>
        <w:ind w:firstLine="525" w:firstLineChars="250"/>
        <w:rPr>
          <w:rFonts w:hint="eastAsia" w:ascii="宋体" w:hAnsi="宋体"/>
          <w:szCs w:val="21"/>
        </w:rPr>
      </w:pPr>
      <w:r>
        <w:rPr>
          <w:rFonts w:hint="eastAsia" w:ascii="宋体" w:hAnsi="宋体"/>
          <w:szCs w:val="21"/>
          <w:highlight w:val="white"/>
        </w:rPr>
        <w:t>1、投标人基本资格条件：</w:t>
      </w:r>
    </w:p>
    <w:p>
      <w:pPr>
        <w:adjustRightInd w:val="0"/>
        <w:snapToGrid w:val="0"/>
        <w:spacing w:line="440" w:lineRule="exact"/>
        <w:ind w:firstLine="420"/>
        <w:rPr>
          <w:rFonts w:hint="eastAsia" w:ascii="宋体" w:hAnsi="宋体"/>
          <w:szCs w:val="21"/>
        </w:rPr>
      </w:pPr>
      <w:r>
        <w:rPr>
          <w:rFonts w:hint="eastAsia" w:ascii="宋体" w:hAnsi="宋体"/>
          <w:szCs w:val="21"/>
          <w:highlight w:val="white"/>
        </w:rPr>
        <w:t>（1）具有独立承担民事责任的能力；</w:t>
      </w:r>
    </w:p>
    <w:p>
      <w:pPr>
        <w:adjustRightInd w:val="0"/>
        <w:snapToGrid w:val="0"/>
        <w:spacing w:line="440" w:lineRule="exact"/>
        <w:ind w:firstLine="420"/>
        <w:rPr>
          <w:rFonts w:hint="eastAsia" w:ascii="宋体" w:hAnsi="宋体"/>
          <w:szCs w:val="21"/>
        </w:rPr>
      </w:pPr>
      <w:r>
        <w:rPr>
          <w:rFonts w:hint="eastAsia" w:ascii="宋体" w:hAnsi="宋体"/>
          <w:szCs w:val="21"/>
          <w:highlight w:val="white"/>
        </w:rPr>
        <w:t>（2）具有良好的商业信誉和健全的财务会计制度；</w:t>
      </w:r>
    </w:p>
    <w:p>
      <w:pPr>
        <w:adjustRightInd w:val="0"/>
        <w:snapToGrid w:val="0"/>
        <w:spacing w:line="440" w:lineRule="exact"/>
        <w:ind w:firstLine="420"/>
        <w:rPr>
          <w:rFonts w:hint="eastAsia" w:ascii="宋体" w:hAnsi="宋体"/>
          <w:szCs w:val="21"/>
        </w:rPr>
      </w:pPr>
      <w:r>
        <w:rPr>
          <w:rFonts w:hint="eastAsia" w:ascii="宋体" w:hAnsi="宋体"/>
          <w:szCs w:val="21"/>
          <w:highlight w:val="white"/>
        </w:rPr>
        <w:t>（3）具有履行合同所必需的设备和专业技术能力；</w:t>
      </w:r>
    </w:p>
    <w:p>
      <w:pPr>
        <w:adjustRightInd w:val="0"/>
        <w:snapToGrid w:val="0"/>
        <w:spacing w:line="440" w:lineRule="exact"/>
        <w:ind w:firstLine="420"/>
        <w:rPr>
          <w:rFonts w:hint="eastAsia" w:ascii="宋体" w:hAnsi="宋体"/>
          <w:szCs w:val="21"/>
        </w:rPr>
      </w:pPr>
      <w:r>
        <w:rPr>
          <w:rFonts w:hint="eastAsia" w:ascii="宋体" w:hAnsi="宋体"/>
          <w:szCs w:val="21"/>
          <w:highlight w:val="white"/>
        </w:rPr>
        <w:t>（4）有依法缴纳税收和社会保障资金的良好记录；</w:t>
      </w:r>
    </w:p>
    <w:p>
      <w:pPr>
        <w:adjustRightInd w:val="0"/>
        <w:snapToGrid w:val="0"/>
        <w:spacing w:line="440" w:lineRule="exact"/>
        <w:ind w:firstLine="420"/>
        <w:rPr>
          <w:rFonts w:hint="eastAsia" w:ascii="宋体" w:hAnsi="宋体"/>
          <w:szCs w:val="21"/>
        </w:rPr>
      </w:pPr>
      <w:r>
        <w:rPr>
          <w:rFonts w:hint="eastAsia" w:ascii="宋体" w:hAnsi="宋体"/>
          <w:szCs w:val="21"/>
          <w:highlight w:val="white"/>
        </w:rPr>
        <w:t>（5）参加政府采购活动前三年内，在经营活动中没有重大违法记录；</w:t>
      </w:r>
    </w:p>
    <w:p>
      <w:pPr>
        <w:adjustRightInd w:val="0"/>
        <w:snapToGrid w:val="0"/>
        <w:spacing w:line="440" w:lineRule="exact"/>
        <w:ind w:firstLine="420"/>
        <w:rPr>
          <w:rFonts w:hint="eastAsia" w:ascii="宋体" w:hAnsi="宋体"/>
          <w:szCs w:val="21"/>
        </w:rPr>
      </w:pPr>
      <w:r>
        <w:rPr>
          <w:rFonts w:hint="eastAsia" w:ascii="宋体" w:hAnsi="宋体"/>
          <w:szCs w:val="21"/>
          <w:highlight w:val="white"/>
        </w:rPr>
        <w:t>（6）法律、行政法规规定的其他条件。</w:t>
      </w:r>
    </w:p>
    <w:p>
      <w:pPr>
        <w:adjustRightInd w:val="0"/>
        <w:snapToGrid w:val="0"/>
        <w:spacing w:line="440" w:lineRule="exact"/>
        <w:ind w:firstLine="420"/>
        <w:rPr>
          <w:rFonts w:hint="eastAsia" w:ascii="宋体" w:hAnsi="宋体"/>
          <w:szCs w:val="21"/>
        </w:rPr>
      </w:pPr>
      <w:r>
        <w:rPr>
          <w:rFonts w:hint="eastAsia" w:ascii="宋体" w:hAnsi="宋体"/>
          <w:szCs w:val="21"/>
          <w:highlight w:val="white"/>
        </w:rPr>
        <w:t>2、被“信用中国”网站列入失信被执行人和重大税收违法案件当事人名单的、被“中国政府采购网”网站列入政府采购严重违法失信行为记录名单（处罚期限尚未届满的），不得参与本项目的政府采购活动。</w:t>
      </w:r>
    </w:p>
    <w:p>
      <w:pPr>
        <w:adjustRightInd w:val="0"/>
        <w:snapToGrid w:val="0"/>
        <w:spacing w:line="360" w:lineRule="auto"/>
        <w:ind w:firstLine="420" w:firstLineChars="200"/>
        <w:rPr>
          <w:rFonts w:hint="eastAsia" w:ascii="宋体" w:hAnsi="宋体"/>
          <w:szCs w:val="21"/>
        </w:rPr>
      </w:pPr>
      <w:r>
        <w:rPr>
          <w:rFonts w:hint="eastAsia" w:ascii="宋体" w:hAnsi="宋体"/>
          <w:szCs w:val="21"/>
          <w:highlight w:val="white"/>
          <w:lang w:val="en-US" w:eastAsia="zh-CN"/>
        </w:rPr>
        <w:t>3</w:t>
      </w:r>
      <w:r>
        <w:rPr>
          <w:rFonts w:hint="eastAsia" w:ascii="宋体" w:hAnsi="宋体"/>
          <w:szCs w:val="21"/>
          <w:highlight w:val="white"/>
        </w:rPr>
        <w:t>、单位负责人为同一人或者存在直接控股、管理关系的不同投标人，不得参加同一合同项下的政府采购活动。</w:t>
      </w:r>
    </w:p>
    <w:p>
      <w:pPr>
        <w:adjustRightInd w:val="0"/>
        <w:snapToGrid w:val="0"/>
        <w:spacing w:line="360" w:lineRule="auto"/>
        <w:ind w:firstLine="422" w:firstLineChars="200"/>
        <w:rPr>
          <w:rFonts w:hint="eastAsia" w:ascii="宋体" w:hAnsi="宋体" w:eastAsia="宋体"/>
          <w:b/>
          <w:szCs w:val="21"/>
          <w:lang w:eastAsia="zh-CN"/>
        </w:rPr>
      </w:pPr>
      <w:r>
        <w:rPr>
          <w:rFonts w:hint="eastAsia" w:ascii="宋体" w:hAnsi="宋体"/>
          <w:b/>
          <w:szCs w:val="21"/>
          <w:highlight w:val="white"/>
          <w:lang w:eastAsia="zh-CN"/>
        </w:rPr>
        <w:t>四</w:t>
      </w:r>
      <w:r>
        <w:rPr>
          <w:rFonts w:hint="eastAsia" w:ascii="宋体" w:hAnsi="宋体"/>
          <w:b/>
          <w:szCs w:val="21"/>
          <w:highlight w:val="white"/>
        </w:rPr>
        <w:t>、投标截止时间、开标时间</w:t>
      </w:r>
      <w:r>
        <w:rPr>
          <w:rFonts w:hint="eastAsia" w:ascii="宋体" w:hAnsi="宋体"/>
          <w:b/>
          <w:szCs w:val="21"/>
          <w:highlight w:val="white"/>
          <w:lang w:eastAsia="zh-CN"/>
        </w:rPr>
        <w:t>、</w:t>
      </w:r>
      <w:r>
        <w:rPr>
          <w:rFonts w:hint="eastAsia" w:ascii="宋体" w:hAnsi="宋体"/>
          <w:b/>
          <w:szCs w:val="21"/>
          <w:highlight w:val="white"/>
        </w:rPr>
        <w:t>地点</w:t>
      </w:r>
      <w:r>
        <w:rPr>
          <w:rFonts w:hint="eastAsia" w:ascii="宋体" w:hAnsi="宋体"/>
          <w:b/>
          <w:szCs w:val="21"/>
          <w:highlight w:val="white"/>
          <w:lang w:eastAsia="zh-CN"/>
        </w:rPr>
        <w:t>及中标</w:t>
      </w:r>
    </w:p>
    <w:p>
      <w:pPr>
        <w:adjustRightInd w:val="0"/>
        <w:snapToGrid w:val="0"/>
        <w:spacing w:line="360" w:lineRule="auto"/>
        <w:ind w:firstLine="420" w:firstLineChars="200"/>
        <w:rPr>
          <w:rFonts w:hint="eastAsia" w:ascii="宋体" w:hAnsi="宋体"/>
          <w:szCs w:val="21"/>
        </w:rPr>
      </w:pPr>
      <w:r>
        <w:rPr>
          <w:rFonts w:hint="eastAsia" w:ascii="宋体" w:hAnsi="宋体"/>
          <w:szCs w:val="21"/>
          <w:highlight w:val="white"/>
        </w:rPr>
        <w:t>1、提交投标文件的截止时间：</w:t>
      </w:r>
      <w:bookmarkStart w:id="4" w:name="EBa8b27296a8fe46b1b321cef07d943677"/>
      <w:r>
        <w:rPr>
          <w:rFonts w:hint="eastAsia" w:ascii="宋体" w:hAnsi="宋体"/>
          <w:color w:val="0000FF"/>
          <w:szCs w:val="21"/>
          <w:highlight w:val="white"/>
        </w:rPr>
        <w:t>202</w:t>
      </w:r>
      <w:r>
        <w:rPr>
          <w:rFonts w:hint="eastAsia" w:ascii="宋体" w:hAnsi="宋体"/>
          <w:color w:val="0000FF"/>
          <w:szCs w:val="21"/>
          <w:highlight w:val="white"/>
          <w:lang w:val="en-US" w:eastAsia="zh-CN"/>
        </w:rPr>
        <w:t>3</w:t>
      </w:r>
      <w:r>
        <w:rPr>
          <w:rFonts w:hint="eastAsia" w:ascii="宋体" w:hAnsi="宋体"/>
          <w:color w:val="0000FF"/>
          <w:szCs w:val="21"/>
          <w:highlight w:val="white"/>
        </w:rPr>
        <w:t>-</w:t>
      </w:r>
      <w:r>
        <w:rPr>
          <w:rFonts w:hint="eastAsia" w:ascii="宋体" w:hAnsi="宋体"/>
          <w:color w:val="0000FF"/>
          <w:szCs w:val="21"/>
          <w:highlight w:val="white"/>
          <w:lang w:val="en-US" w:eastAsia="zh-CN"/>
        </w:rPr>
        <w:t>03</w:t>
      </w:r>
      <w:r>
        <w:rPr>
          <w:rFonts w:hint="eastAsia" w:ascii="宋体" w:hAnsi="宋体"/>
          <w:color w:val="0000FF"/>
          <w:szCs w:val="21"/>
          <w:highlight w:val="white"/>
        </w:rPr>
        <w:t>-</w:t>
      </w:r>
      <w:r>
        <w:rPr>
          <w:rFonts w:hint="eastAsia" w:ascii="宋体" w:hAnsi="宋体"/>
          <w:color w:val="0000FF"/>
          <w:szCs w:val="21"/>
          <w:highlight w:val="white"/>
          <w:lang w:val="en-US" w:eastAsia="zh-CN"/>
        </w:rPr>
        <w:t xml:space="preserve">10 </w:t>
      </w:r>
      <w:r>
        <w:rPr>
          <w:rFonts w:hint="eastAsia" w:ascii="宋体" w:hAnsi="宋体"/>
          <w:color w:val="0000FF"/>
          <w:szCs w:val="21"/>
          <w:highlight w:val="white"/>
        </w:rPr>
        <w:t xml:space="preserve"> </w:t>
      </w:r>
      <w:r>
        <w:rPr>
          <w:rFonts w:hint="eastAsia" w:ascii="宋体" w:hAnsi="宋体"/>
          <w:color w:val="0000FF"/>
          <w:szCs w:val="21"/>
          <w:highlight w:val="white"/>
          <w:lang w:val="en-US" w:eastAsia="zh-CN"/>
        </w:rPr>
        <w:t>15</w:t>
      </w:r>
      <w:r>
        <w:rPr>
          <w:rFonts w:hint="eastAsia" w:ascii="宋体" w:hAnsi="宋体"/>
          <w:color w:val="0000FF"/>
          <w:szCs w:val="21"/>
          <w:highlight w:val="white"/>
        </w:rPr>
        <w:t>:</w:t>
      </w:r>
      <w:r>
        <w:rPr>
          <w:rFonts w:hint="eastAsia" w:ascii="宋体" w:hAnsi="宋体"/>
          <w:color w:val="0000FF"/>
          <w:szCs w:val="21"/>
          <w:highlight w:val="white"/>
          <w:lang w:val="en-US" w:eastAsia="zh-CN"/>
        </w:rPr>
        <w:t>0</w:t>
      </w:r>
      <w:r>
        <w:rPr>
          <w:rFonts w:hint="eastAsia" w:ascii="宋体" w:hAnsi="宋体"/>
          <w:color w:val="0000FF"/>
          <w:szCs w:val="21"/>
          <w:highlight w:val="white"/>
        </w:rPr>
        <w:t>0</w:t>
      </w:r>
      <w:bookmarkEnd w:id="4"/>
      <w:r>
        <w:rPr>
          <w:rFonts w:hint="eastAsia" w:ascii="宋体" w:hAnsi="宋体"/>
          <w:szCs w:val="21"/>
          <w:highlight w:val="white"/>
        </w:rPr>
        <w:t>（北京时间），超过截止时间的投标将被拒绝（☆）。</w:t>
      </w:r>
    </w:p>
    <w:p>
      <w:pPr>
        <w:adjustRightInd w:val="0"/>
        <w:snapToGrid w:val="0"/>
        <w:spacing w:line="360" w:lineRule="auto"/>
        <w:ind w:firstLine="420"/>
        <w:rPr>
          <w:rFonts w:hint="eastAsia" w:ascii="宋体" w:hAnsi="宋体"/>
          <w:szCs w:val="21"/>
          <w:highlight w:val="white"/>
          <w:lang w:eastAsia="zh-CN"/>
        </w:rPr>
      </w:pPr>
      <w:r>
        <w:rPr>
          <w:rFonts w:hint="eastAsia" w:ascii="宋体" w:hAnsi="宋体"/>
          <w:szCs w:val="21"/>
          <w:highlight w:val="white"/>
          <w:lang w:val="en-US" w:eastAsia="zh-CN"/>
        </w:rPr>
        <w:t>2、</w:t>
      </w:r>
      <w:r>
        <w:rPr>
          <w:rFonts w:hint="eastAsia" w:ascii="宋体" w:hAnsi="宋体"/>
          <w:szCs w:val="21"/>
          <w:highlight w:val="white"/>
        </w:rPr>
        <w:t>开标时间及地点：</w:t>
      </w:r>
      <w:bookmarkStart w:id="5" w:name="EBb23184a4270240ce9cef692c5001c8d9"/>
      <w:r>
        <w:rPr>
          <w:rFonts w:hint="eastAsia" w:ascii="宋体" w:hAnsi="宋体"/>
          <w:color w:val="0000FF"/>
          <w:szCs w:val="21"/>
          <w:highlight w:val="white"/>
        </w:rPr>
        <w:t>202</w:t>
      </w:r>
      <w:r>
        <w:rPr>
          <w:rFonts w:hint="eastAsia" w:ascii="宋体" w:hAnsi="宋体"/>
          <w:color w:val="0000FF"/>
          <w:szCs w:val="21"/>
          <w:highlight w:val="white"/>
          <w:lang w:val="en-US" w:eastAsia="zh-CN"/>
        </w:rPr>
        <w:t>3</w:t>
      </w:r>
      <w:r>
        <w:rPr>
          <w:rFonts w:hint="eastAsia" w:ascii="宋体" w:hAnsi="宋体"/>
          <w:color w:val="0000FF"/>
          <w:szCs w:val="21"/>
          <w:highlight w:val="white"/>
        </w:rPr>
        <w:t>-</w:t>
      </w:r>
      <w:r>
        <w:rPr>
          <w:rFonts w:hint="eastAsia" w:ascii="宋体" w:hAnsi="宋体"/>
          <w:color w:val="0000FF"/>
          <w:szCs w:val="21"/>
          <w:highlight w:val="white"/>
          <w:lang w:val="en-US" w:eastAsia="zh-CN"/>
        </w:rPr>
        <w:t>03</w:t>
      </w:r>
      <w:r>
        <w:rPr>
          <w:rFonts w:hint="eastAsia" w:ascii="宋体" w:hAnsi="宋体"/>
          <w:color w:val="0000FF"/>
          <w:szCs w:val="21"/>
          <w:highlight w:val="white"/>
        </w:rPr>
        <w:t>-</w:t>
      </w:r>
      <w:r>
        <w:rPr>
          <w:rFonts w:hint="eastAsia" w:ascii="宋体" w:hAnsi="宋体"/>
          <w:color w:val="0000FF"/>
          <w:szCs w:val="21"/>
          <w:highlight w:val="white"/>
          <w:lang w:val="en-US" w:eastAsia="zh-CN"/>
        </w:rPr>
        <w:t xml:space="preserve">10 </w:t>
      </w:r>
      <w:r>
        <w:rPr>
          <w:rFonts w:hint="eastAsia" w:ascii="宋体" w:hAnsi="宋体"/>
          <w:color w:val="0000FF"/>
          <w:szCs w:val="21"/>
          <w:highlight w:val="white"/>
        </w:rPr>
        <w:t xml:space="preserve"> </w:t>
      </w:r>
      <w:r>
        <w:rPr>
          <w:rFonts w:hint="eastAsia" w:ascii="宋体" w:hAnsi="宋体"/>
          <w:color w:val="0000FF"/>
          <w:szCs w:val="21"/>
          <w:highlight w:val="white"/>
          <w:lang w:val="en-US" w:eastAsia="zh-CN"/>
        </w:rPr>
        <w:t>15</w:t>
      </w:r>
      <w:r>
        <w:rPr>
          <w:rFonts w:hint="eastAsia" w:ascii="宋体" w:hAnsi="宋体"/>
          <w:color w:val="0000FF"/>
          <w:szCs w:val="21"/>
          <w:highlight w:val="white"/>
        </w:rPr>
        <w:t>:</w:t>
      </w:r>
      <w:r>
        <w:rPr>
          <w:rFonts w:hint="eastAsia" w:ascii="宋体" w:hAnsi="宋体"/>
          <w:color w:val="0000FF"/>
          <w:szCs w:val="21"/>
          <w:highlight w:val="white"/>
          <w:lang w:val="en-US" w:eastAsia="zh-CN"/>
        </w:rPr>
        <w:t>3</w:t>
      </w:r>
      <w:r>
        <w:rPr>
          <w:rFonts w:hint="eastAsia" w:ascii="宋体" w:hAnsi="宋体"/>
          <w:color w:val="0000FF"/>
          <w:szCs w:val="21"/>
          <w:highlight w:val="white"/>
        </w:rPr>
        <w:t>0</w:t>
      </w:r>
      <w:bookmarkEnd w:id="5"/>
      <w:r>
        <w:rPr>
          <w:rFonts w:hint="eastAsia" w:ascii="宋体" w:hAnsi="宋体"/>
          <w:szCs w:val="21"/>
          <w:highlight w:val="white"/>
        </w:rPr>
        <w:t>（北京时间）。</w:t>
      </w:r>
      <w:r>
        <w:rPr>
          <w:rFonts w:hint="eastAsia" w:ascii="宋体" w:hAnsi="宋体"/>
          <w:szCs w:val="21"/>
          <w:highlight w:val="white"/>
          <w:lang w:eastAsia="zh-CN"/>
        </w:rPr>
        <w:t>湖南省植物园北门游客服务中心二楼</w:t>
      </w:r>
    </w:p>
    <w:p>
      <w:pPr>
        <w:adjustRightInd w:val="0"/>
        <w:snapToGrid w:val="0"/>
        <w:spacing w:line="360" w:lineRule="auto"/>
        <w:ind w:firstLine="420"/>
        <w:rPr>
          <w:rFonts w:hint="default" w:ascii="宋体" w:hAnsi="宋体"/>
          <w:szCs w:val="21"/>
          <w:highlight w:val="white"/>
          <w:lang w:val="en-US" w:eastAsia="zh-CN"/>
        </w:rPr>
      </w:pPr>
      <w:r>
        <w:rPr>
          <w:rFonts w:hint="eastAsia" w:ascii="宋体" w:hAnsi="宋体"/>
          <w:szCs w:val="21"/>
          <w:highlight w:val="white"/>
          <w:lang w:val="en-US" w:eastAsia="zh-CN"/>
        </w:rPr>
        <w:t>3、中标标准：综合评分最高者中标。</w:t>
      </w:r>
    </w:p>
    <w:p>
      <w:pPr>
        <w:adjustRightInd w:val="0"/>
        <w:snapToGrid w:val="0"/>
        <w:spacing w:line="360" w:lineRule="auto"/>
        <w:ind w:firstLine="420"/>
        <w:rPr>
          <w:rFonts w:hint="eastAsia" w:ascii="宋体" w:hAnsi="宋体"/>
          <w:b/>
          <w:bCs/>
          <w:szCs w:val="21"/>
        </w:rPr>
      </w:pPr>
      <w:r>
        <w:rPr>
          <w:rFonts w:hint="eastAsia" w:ascii="宋体" w:hAnsi="宋体"/>
          <w:b/>
          <w:szCs w:val="21"/>
          <w:highlight w:val="white"/>
          <w:lang w:eastAsia="zh-CN"/>
        </w:rPr>
        <w:t>五</w:t>
      </w:r>
      <w:r>
        <w:rPr>
          <w:rFonts w:hint="eastAsia" w:ascii="宋体" w:hAnsi="宋体"/>
          <w:b/>
          <w:szCs w:val="21"/>
          <w:highlight w:val="white"/>
        </w:rPr>
        <w:t>、</w:t>
      </w:r>
      <w:r>
        <w:rPr>
          <w:rFonts w:hint="eastAsia" w:ascii="宋体" w:hAnsi="宋体"/>
          <w:b/>
          <w:bCs/>
          <w:szCs w:val="21"/>
          <w:highlight w:val="white"/>
        </w:rPr>
        <w:t>采购人名称、地址和联系方法</w:t>
      </w:r>
    </w:p>
    <w:p>
      <w:pPr>
        <w:adjustRightInd w:val="0"/>
        <w:snapToGrid w:val="0"/>
        <w:spacing w:line="360" w:lineRule="auto"/>
        <w:ind w:firstLine="413" w:firstLineChars="196"/>
        <w:rPr>
          <w:rFonts w:hint="eastAsia" w:ascii="宋体" w:hAnsi="宋体" w:eastAsia="宋体"/>
          <w:szCs w:val="21"/>
          <w:lang w:eastAsia="zh-CN"/>
        </w:rPr>
      </w:pPr>
      <w:r>
        <w:rPr>
          <w:rFonts w:hint="eastAsia" w:ascii="宋体" w:hAnsi="宋体"/>
          <w:b/>
          <w:bCs/>
          <w:szCs w:val="21"/>
          <w:highlight w:val="white"/>
        </w:rPr>
        <w:t>采购人：</w:t>
      </w:r>
      <w:r>
        <w:rPr>
          <w:rFonts w:hint="eastAsia" w:ascii="宋体" w:hAnsi="宋体"/>
          <w:b/>
          <w:bCs/>
          <w:color w:val="0000FF"/>
          <w:szCs w:val="21"/>
          <w:highlight w:val="white"/>
          <w:lang w:eastAsia="zh-CN"/>
        </w:rPr>
        <w:t>长沙天际岭旅游项目开有限公司</w:t>
      </w:r>
    </w:p>
    <w:p>
      <w:pPr>
        <w:adjustRightInd w:val="0"/>
        <w:snapToGrid w:val="0"/>
        <w:spacing w:line="360" w:lineRule="auto"/>
        <w:ind w:firstLine="411" w:firstLineChars="196"/>
        <w:rPr>
          <w:rFonts w:hint="eastAsia" w:ascii="宋体" w:hAnsi="宋体"/>
          <w:szCs w:val="21"/>
        </w:rPr>
      </w:pPr>
      <w:r>
        <w:rPr>
          <w:rFonts w:hint="eastAsia" w:ascii="宋体" w:hAnsi="宋体"/>
          <w:szCs w:val="21"/>
          <w:highlight w:val="white"/>
        </w:rPr>
        <w:t>地  址：</w:t>
      </w:r>
      <w:r>
        <w:rPr>
          <w:rFonts w:hint="eastAsia" w:ascii="宋体" w:hAnsi="宋体"/>
          <w:szCs w:val="21"/>
          <w:highlight w:val="white"/>
          <w:lang w:eastAsia="zh-CN"/>
        </w:rPr>
        <w:t>湖南省植物园北门游客服务中心</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highlight w:val="white"/>
        </w:rPr>
        <w:t>联系人：</w:t>
      </w:r>
      <w:bookmarkStart w:id="6" w:name="EB3636790e9d6640b1a0cf0cba20d5ac26"/>
      <w:r>
        <w:rPr>
          <w:rFonts w:hint="eastAsia" w:ascii="宋体" w:hAnsi="宋体"/>
          <w:bCs/>
          <w:color w:val="0000FF"/>
          <w:szCs w:val="21"/>
          <w:highlight w:val="white"/>
          <w:lang w:eastAsia="zh-CN"/>
        </w:rPr>
        <w:t>肖</w:t>
      </w:r>
      <w:bookmarkEnd w:id="6"/>
      <w:r>
        <w:rPr>
          <w:rFonts w:hint="eastAsia" w:ascii="宋体" w:hAnsi="宋体"/>
          <w:bCs/>
          <w:color w:val="0000FF"/>
          <w:szCs w:val="21"/>
          <w:highlight w:val="white"/>
          <w:lang w:eastAsia="zh-CN"/>
        </w:rPr>
        <w:t>绿田</w:t>
      </w:r>
    </w:p>
    <w:p>
      <w:pPr>
        <w:adjustRightInd w:val="0"/>
        <w:snapToGrid w:val="0"/>
        <w:spacing w:line="360" w:lineRule="auto"/>
        <w:ind w:firstLine="420" w:firstLineChars="200"/>
        <w:rPr>
          <w:rFonts w:hint="default" w:ascii="宋体" w:hAnsi="宋体" w:eastAsia="宋体"/>
          <w:szCs w:val="21"/>
          <w:lang w:val="en-US" w:eastAsia="zh-CN"/>
        </w:rPr>
      </w:pPr>
      <w:r>
        <w:rPr>
          <w:rFonts w:hint="eastAsia" w:ascii="宋体" w:hAnsi="宋体"/>
          <w:bCs/>
          <w:szCs w:val="21"/>
          <w:highlight w:val="white"/>
        </w:rPr>
        <w:t>电  话：</w:t>
      </w:r>
      <w:bookmarkStart w:id="7" w:name="EB7e16536193fc46529790e0124c385023"/>
      <w:r>
        <w:rPr>
          <w:rFonts w:hint="eastAsia" w:ascii="宋体" w:hAnsi="宋体"/>
          <w:bCs/>
          <w:color w:val="0000FF"/>
          <w:szCs w:val="21"/>
          <w:highlight w:val="white"/>
        </w:rPr>
        <w:t>0731-</w:t>
      </w:r>
      <w:bookmarkEnd w:id="7"/>
      <w:r>
        <w:rPr>
          <w:rFonts w:hint="eastAsia" w:ascii="宋体" w:hAnsi="宋体"/>
          <w:bCs/>
          <w:color w:val="0000FF"/>
          <w:szCs w:val="21"/>
          <w:highlight w:val="white"/>
          <w:lang w:val="en-US" w:eastAsia="zh-CN"/>
        </w:rPr>
        <w:t>85056369</w:t>
      </w:r>
    </w:p>
    <w:p>
      <w:pPr>
        <w:jc w:val="center"/>
        <w:outlineLvl w:val="0"/>
        <w:rPr>
          <w:rFonts w:hint="eastAsia"/>
          <w:b/>
          <w:sz w:val="32"/>
          <w:szCs w:val="32"/>
        </w:rPr>
      </w:pPr>
      <w:r>
        <w:rPr>
          <w:rStyle w:val="8"/>
        </w:rPr>
        <w:br w:type="page"/>
      </w:r>
      <w:r>
        <w:rPr>
          <w:rFonts w:hint="eastAsia"/>
          <w:b/>
          <w:sz w:val="44"/>
          <w:szCs w:val="44"/>
          <w:highlight w:val="white"/>
        </w:rPr>
        <w:t>关键信息</w:t>
      </w:r>
      <w:bookmarkEnd w:id="1"/>
    </w:p>
    <w:p>
      <w:pPr>
        <w:jc w:val="center"/>
        <w:rPr>
          <w:b/>
          <w:sz w:val="32"/>
          <w:szCs w:val="32"/>
        </w:rPr>
      </w:pPr>
      <w:r>
        <w:rPr>
          <w:rFonts w:hint="eastAsia"/>
          <w:b/>
          <w:sz w:val="32"/>
          <w:szCs w:val="32"/>
          <w:highlight w:val="white"/>
        </w:rPr>
        <w:t>一、资格性审查</w:t>
      </w:r>
    </w:p>
    <w:tbl>
      <w:tblPr>
        <w:tblStyle w:val="6"/>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9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序号</w:t>
            </w:r>
          </w:p>
        </w:tc>
        <w:tc>
          <w:tcPr>
            <w:tcW w:w="9046" w:type="dxa"/>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1</w:t>
            </w:r>
          </w:p>
        </w:tc>
        <w:tc>
          <w:tcPr>
            <w:tcW w:w="9046" w:type="dxa"/>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法人提交企业法人营业执照副本(或者法人登记证书)以及组织机构代码证副本原件扫描件；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2</w:t>
            </w:r>
          </w:p>
        </w:tc>
        <w:tc>
          <w:tcPr>
            <w:tcW w:w="9046" w:type="dxa"/>
            <w:vAlign w:val="center"/>
          </w:tcPr>
          <w:p>
            <w:pPr>
              <w:adjustRightInd w:val="0"/>
              <w:snapToGrid w:val="0"/>
              <w:spacing w:line="360" w:lineRule="auto"/>
              <w:rPr>
                <w:rFonts w:hint="eastAsia" w:ascii="宋体" w:hAnsi="宋体" w:eastAsia="等线"/>
                <w:sz w:val="18"/>
                <w:szCs w:val="18"/>
              </w:rPr>
            </w:pPr>
            <w:r>
              <w:rPr>
                <w:rFonts w:ascii="宋体" w:hAnsi="宋体" w:eastAsia="等线"/>
                <w:sz w:val="18"/>
                <w:szCs w:val="18"/>
                <w:highlight w:val="white"/>
              </w:rPr>
              <w:t>依法缴纳税收和社会保险费的证明材料,各上传下列材料之一:</w:t>
            </w:r>
          </w:p>
          <w:p>
            <w:pPr>
              <w:adjustRightInd w:val="0"/>
              <w:snapToGrid w:val="0"/>
              <w:spacing w:line="360" w:lineRule="auto"/>
              <w:rPr>
                <w:rFonts w:hint="eastAsia" w:ascii="宋体" w:hAnsi="宋体" w:eastAsia="等线"/>
                <w:sz w:val="18"/>
                <w:szCs w:val="18"/>
              </w:rPr>
            </w:pPr>
            <w:r>
              <w:rPr>
                <w:rFonts w:ascii="宋体" w:hAnsi="宋体" w:eastAsia="等线"/>
                <w:sz w:val="18"/>
                <w:szCs w:val="18"/>
                <w:highlight w:val="white"/>
              </w:rPr>
              <w:t>①缴纳税收证明资料:《税务登记证》扫描件或近三个月内任意一个月依法缴纳税收的证明（纳税凭证原件扫描件），或者委托他人缴纳的委托代办协议和近三个月内任意一个月的缴纳证明（收据原件扫描件），或者法定征收机关出具的依法免缴税收的证明原件扫描件。</w:t>
            </w:r>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②</w:t>
            </w:r>
            <w:r>
              <w:rPr>
                <w:rFonts w:ascii="宋体" w:hAnsi="宋体" w:eastAsia="等线"/>
                <w:sz w:val="18"/>
                <w:szCs w:val="18"/>
                <w:highlight w:val="white"/>
              </w:rPr>
              <w:t>缴纳社会保险证明资料：《社会保险登记证》扫描件或近三个月内任意一个月依法缴纳社会保险的证明（缴费凭证原件扫描件），或者委托他人缴纳的委托代办协议和近三个月内任意一个月的缴纳证明（收据原件扫描件），或者法定征收机关出具的依法免缴保险费的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3</w:t>
            </w:r>
          </w:p>
        </w:tc>
        <w:tc>
          <w:tcPr>
            <w:tcW w:w="9046" w:type="dxa"/>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法人提交法定代表人身份证明原件扫描件或者法定代表人授权委托书原件扫描件以及被授权代表人在投标单位或投标单位依法登记的分支机构近三个月内任意一个月的社保证明并附法定代表人身份证明原件扫描件，自然人提交身份证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4</w:t>
            </w:r>
          </w:p>
        </w:tc>
        <w:tc>
          <w:tcPr>
            <w:tcW w:w="9046" w:type="dxa"/>
            <w:vAlign w:val="center"/>
          </w:tcPr>
          <w:p>
            <w:pPr>
              <w:adjustRightInd w:val="0"/>
              <w:snapToGrid w:val="0"/>
              <w:spacing w:line="360" w:lineRule="auto"/>
              <w:rPr>
                <w:rFonts w:hint="default" w:ascii="宋体" w:hAnsi="宋体" w:eastAsia="等线"/>
                <w:sz w:val="18"/>
                <w:szCs w:val="18"/>
                <w:lang w:val="en-US" w:eastAsia="zh-CN"/>
              </w:rPr>
            </w:pPr>
            <w:r>
              <w:rPr>
                <w:rFonts w:hint="eastAsia" w:ascii="宋体" w:hAnsi="宋体" w:eastAsia="等线"/>
                <w:sz w:val="18"/>
                <w:szCs w:val="18"/>
                <w:lang w:val="en-US" w:eastAsia="zh-CN"/>
              </w:rPr>
              <w:t>提供2022年度会计报表。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Borders>
              <w:bottom w:val="single" w:color="auto" w:sz="6" w:space="0"/>
            </w:tcBorders>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5</w:t>
            </w:r>
          </w:p>
        </w:tc>
        <w:tc>
          <w:tcPr>
            <w:tcW w:w="9046" w:type="dxa"/>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其他说明。(非法人组织参与投标需提供的相关证明材料)。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6" w:type="dxa"/>
            <w:tcBorders>
              <w:bottom w:val="single" w:color="auto" w:sz="6" w:space="0"/>
            </w:tcBorders>
            <w:vAlign w:val="center"/>
          </w:tcPr>
          <w:p>
            <w:pPr>
              <w:adjustRightInd w:val="0"/>
              <w:snapToGrid w:val="0"/>
              <w:spacing w:line="360" w:lineRule="auto"/>
              <w:jc w:val="center"/>
              <w:rPr>
                <w:rFonts w:hint="eastAsia" w:ascii="宋体" w:hAnsi="宋体" w:eastAsia="等线"/>
                <w:sz w:val="18"/>
                <w:szCs w:val="18"/>
                <w:lang w:eastAsia="zh-CN"/>
              </w:rPr>
            </w:pPr>
            <w:r>
              <w:rPr>
                <w:rFonts w:hint="eastAsia" w:ascii="宋体" w:hAnsi="宋体" w:eastAsia="等线"/>
                <w:sz w:val="18"/>
                <w:szCs w:val="18"/>
                <w:highlight w:val="white"/>
                <w:lang w:val="en-US" w:eastAsia="zh-CN"/>
              </w:rPr>
              <w:t>6</w:t>
            </w:r>
          </w:p>
        </w:tc>
        <w:tc>
          <w:tcPr>
            <w:tcW w:w="9046" w:type="dxa"/>
            <w:vAlign w:val="center"/>
          </w:tcPr>
          <w:p>
            <w:pPr>
              <w:adjustRightInd w:val="0"/>
              <w:snapToGrid w:val="0"/>
              <w:spacing w:line="360" w:lineRule="auto"/>
              <w:rPr>
                <w:rFonts w:hint="eastAsia" w:ascii="宋体" w:hAnsi="宋体" w:eastAsia="等线"/>
                <w:sz w:val="18"/>
                <w:szCs w:val="18"/>
              </w:rPr>
            </w:pPr>
            <w:r>
              <w:rPr>
                <w:rFonts w:hint="eastAsia" w:ascii="宋体" w:hAnsi="宋体" w:eastAsia="等线"/>
                <w:sz w:val="18"/>
                <w:szCs w:val="18"/>
                <w:highlight w:val="white"/>
              </w:rPr>
              <w:t>具有履行本项目采购</w:t>
            </w:r>
            <w:r>
              <w:rPr>
                <w:rFonts w:hint="eastAsia" w:ascii="宋体" w:hAnsi="宋体" w:eastAsia="等线"/>
                <w:sz w:val="18"/>
                <w:szCs w:val="18"/>
                <w:highlight w:val="white"/>
                <w:lang w:eastAsia="zh-CN"/>
              </w:rPr>
              <w:t>要求</w:t>
            </w:r>
            <w:r>
              <w:rPr>
                <w:rFonts w:hint="eastAsia" w:ascii="宋体" w:hAnsi="宋体" w:eastAsia="等线"/>
                <w:sz w:val="18"/>
                <w:szCs w:val="18"/>
                <w:highlight w:val="white"/>
              </w:rPr>
              <w:t>所必须的设备和专业技术能力证明材料（根据项目具体履约需求明确）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hint="eastAsia" w:ascii="宋体" w:hAnsi="宋体" w:eastAsia="等线"/>
                <w:sz w:val="18"/>
                <w:szCs w:val="18"/>
                <w:lang w:eastAsia="zh-CN"/>
              </w:rPr>
            </w:pPr>
            <w:r>
              <w:rPr>
                <w:rFonts w:hint="eastAsia" w:ascii="宋体" w:hAnsi="宋体" w:eastAsia="等线"/>
                <w:sz w:val="18"/>
                <w:szCs w:val="18"/>
                <w:highlight w:val="white"/>
                <w:lang w:val="en-US" w:eastAsia="zh-CN"/>
              </w:rPr>
              <w:t>7</w:t>
            </w:r>
          </w:p>
        </w:tc>
        <w:tc>
          <w:tcPr>
            <w:tcW w:w="9046" w:type="dxa"/>
            <w:tcBorders>
              <w:left w:val="single" w:color="auto" w:sz="6" w:space="0"/>
              <w:bottom w:val="single" w:color="auto" w:sz="6" w:space="0"/>
            </w:tcBorders>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
            <w:tcBorders>
              <w:top w:val="single" w:color="auto" w:sz="6" w:space="0"/>
              <w:left w:val="nil"/>
              <w:bottom w:val="single" w:color="auto" w:sz="6" w:space="0"/>
              <w:right w:val="nil"/>
            </w:tcBorders>
            <w:vAlign w:val="center"/>
          </w:tcPr>
          <w:p>
            <w:pPr>
              <w:rPr>
                <w:rFonts w:hint="eastAsia"/>
              </w:rPr>
            </w:pPr>
          </w:p>
          <w:p>
            <w:pPr>
              <w:rPr>
                <w:rFonts w:hint="eastAsia"/>
                <w:color w:val="000080"/>
                <w:sz w:val="20"/>
                <w:highlight w:val="white"/>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
            <w:tcBorders>
              <w:top w:val="single" w:color="auto" w:sz="6" w:space="0"/>
            </w:tcBorders>
            <w:vAlign w:val="top"/>
          </w:tcPr>
          <w:p>
            <w:pPr>
              <w:rPr>
                <w:rFonts w:hint="eastAsia" w:ascii="等线" w:hAnsi="等线" w:eastAsia="等线"/>
                <w:highlight w:val="yellow"/>
              </w:rPr>
            </w:pPr>
            <w:bookmarkStart w:id="8" w:name="EB7c6f7bc3e9084c3f8f39c4988ffd72e5"/>
            <w:r>
              <w:rPr>
                <w:rFonts w:ascii="等线" w:hAnsi="等线" w:eastAsia="等线"/>
                <w:color w:val="000080"/>
                <w:sz w:val="20"/>
                <w:highlight w:val="white"/>
              </w:rPr>
              <w:t xml:space="preserve"> </w:t>
            </w:r>
            <w:bookmarkEnd w:id="8"/>
            <w:bookmarkStart w:id="9" w:name="EB01f354b261cd495aae2d43701569a3f8"/>
            <w:r>
              <w:rPr>
                <w:rFonts w:ascii="等线" w:hAnsi="等线" w:eastAsia="等线"/>
                <w:color w:val="000080"/>
                <w:sz w:val="20"/>
                <w:highlight w:val="white"/>
              </w:rPr>
              <w:t xml:space="preserve"> </w:t>
            </w:r>
            <w:bookmarkEnd w:id="9"/>
            <w:bookmarkStart w:id="10" w:name="EB702c6bbbbef449dc933e97dd02a6906c"/>
            <w:r>
              <w:rPr>
                <w:rFonts w:hint="eastAsia" w:ascii="等线" w:hAnsi="等线" w:eastAsia="等线"/>
                <w:color w:val="000080"/>
                <w:sz w:val="20"/>
                <w:highlight w:val="white"/>
              </w:rPr>
              <w:t xml:space="preserve"> </w:t>
            </w:r>
            <w:bookmarkEnd w:id="10"/>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说明：</w:t>
            </w:r>
          </w:p>
          <w:p>
            <w:pPr>
              <w:adjustRightInd w:val="0"/>
              <w:snapToGrid w:val="0"/>
              <w:spacing w:line="360" w:lineRule="auto"/>
              <w:rPr>
                <w:rFonts w:hint="eastAsia" w:ascii="宋体" w:hAnsi="宋体" w:eastAsia="等线"/>
                <w:sz w:val="18"/>
                <w:szCs w:val="18"/>
              </w:rPr>
            </w:pPr>
            <w:r>
              <w:rPr>
                <w:rFonts w:ascii="宋体" w:hAnsi="宋体" w:eastAsia="等线"/>
                <w:sz w:val="18"/>
                <w:szCs w:val="18"/>
                <w:highlight w:val="white"/>
              </w:rPr>
              <w:t>1、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税务登记证、社会保险登记证和统计登记证，符合基本资格条件的相关条款。</w:t>
            </w:r>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2、资格证明文件原件扫描件须加盖投标人公章。</w:t>
            </w:r>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3、投标人有下列情形之一的，视为无效投标（★）：</w:t>
            </w:r>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（1）有一项资格证明文件未提交的；</w:t>
            </w:r>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（2）提供不符合要求或虚假资格证明文件的；</w:t>
            </w:r>
          </w:p>
          <w:p>
            <w:pPr>
              <w:tabs>
                <w:tab w:val="left" w:pos="5130"/>
              </w:tabs>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（3）资格证明文件过了有效期的；</w:t>
            </w:r>
          </w:p>
          <w:p>
            <w:pPr>
              <w:adjustRightInd w:val="0"/>
              <w:snapToGrid w:val="0"/>
              <w:spacing w:line="360" w:lineRule="auto"/>
              <w:rPr>
                <w:rFonts w:hint="eastAsia" w:ascii="宋体" w:hAnsi="宋体" w:eastAsia="等线"/>
                <w:sz w:val="18"/>
                <w:szCs w:val="18"/>
              </w:rPr>
            </w:pPr>
            <w:r>
              <w:rPr>
                <w:rFonts w:hint="eastAsia" w:ascii="宋体" w:hAnsi="宋体" w:eastAsia="等线"/>
                <w:sz w:val="18"/>
                <w:szCs w:val="18"/>
                <w:highlight w:val="white"/>
              </w:rPr>
              <w:t>（4）资格证明文件原件扫描件未加盖投标人公章的。</w:t>
            </w:r>
          </w:p>
          <w:p>
            <w:pPr>
              <w:adjustRightInd w:val="0"/>
              <w:snapToGrid w:val="0"/>
              <w:spacing w:line="360" w:lineRule="auto"/>
              <w:rPr>
                <w:rFonts w:hint="eastAsia" w:ascii="宋体" w:hAnsi="宋体" w:eastAsia="等线"/>
                <w:sz w:val="18"/>
                <w:szCs w:val="18"/>
              </w:rPr>
            </w:pPr>
            <w:r>
              <w:rPr>
                <w:rFonts w:hint="eastAsia" w:ascii="宋体" w:hAnsi="宋体" w:eastAsia="等线"/>
                <w:sz w:val="18"/>
                <w:szCs w:val="18"/>
                <w:highlight w:val="white"/>
              </w:rPr>
              <w:t>4、被“信用中国”网站列入失信被执行人和重大税收违法案件当事人名单的、被“中国政府采购网”网站列入政府采购严重违法失信行为记录名单（处罚期限尚未届满的），不得参与本项目的采购活动。</w:t>
            </w:r>
          </w:p>
          <w:p>
            <w:pPr>
              <w:rPr>
                <w:rFonts w:hint="eastAsia" w:ascii="宋体" w:hAnsi="宋体" w:eastAsia="等线"/>
                <w:sz w:val="18"/>
                <w:szCs w:val="18"/>
              </w:rPr>
            </w:pPr>
            <w:r>
              <w:rPr>
                <w:rFonts w:hint="eastAsia" w:ascii="宋体" w:hAnsi="宋体" w:eastAsia="等线"/>
                <w:sz w:val="18"/>
                <w:szCs w:val="18"/>
                <w:highlight w:val="white"/>
              </w:rPr>
              <w:t>5.近三个月是指：</w:t>
            </w:r>
            <w:bookmarkStart w:id="11" w:name="EB17bb19f6967643b3843e68d7d93830b7"/>
            <w:r>
              <w:rPr>
                <w:rFonts w:hint="eastAsia" w:ascii="宋体" w:hAnsi="宋体" w:eastAsia="等线"/>
                <w:color w:val="0000FF"/>
                <w:sz w:val="18"/>
                <w:szCs w:val="18"/>
                <w:highlight w:val="white"/>
              </w:rPr>
              <w:t>2022</w:t>
            </w:r>
            <w:bookmarkEnd w:id="11"/>
            <w:r>
              <w:rPr>
                <w:rFonts w:hint="eastAsia" w:ascii="宋体" w:hAnsi="宋体" w:eastAsia="等线"/>
                <w:sz w:val="18"/>
                <w:szCs w:val="18"/>
                <w:highlight w:val="white"/>
              </w:rPr>
              <w:t>年</w:t>
            </w:r>
            <w:r>
              <w:rPr>
                <w:rFonts w:hint="eastAsia" w:ascii="宋体" w:hAnsi="宋体" w:eastAsia="等线"/>
                <w:color w:val="0000FF"/>
                <w:sz w:val="18"/>
                <w:szCs w:val="18"/>
                <w:highlight w:val="white"/>
                <w:lang w:val="en-US" w:eastAsia="zh-CN"/>
              </w:rPr>
              <w:t>12</w:t>
            </w:r>
            <w:r>
              <w:rPr>
                <w:rFonts w:hint="eastAsia" w:ascii="宋体" w:hAnsi="宋体" w:eastAsia="等线"/>
                <w:sz w:val="18"/>
                <w:szCs w:val="18"/>
                <w:highlight w:val="white"/>
              </w:rPr>
              <w:t>月至</w:t>
            </w:r>
            <w:bookmarkStart w:id="12" w:name="EB9edb2e07109f45e9acd39de97a7a7eff"/>
            <w:r>
              <w:rPr>
                <w:rFonts w:hint="eastAsia" w:ascii="宋体" w:hAnsi="宋体" w:eastAsia="等线"/>
                <w:color w:val="0000FF"/>
                <w:sz w:val="18"/>
                <w:szCs w:val="18"/>
                <w:highlight w:val="white"/>
              </w:rPr>
              <w:t>202</w:t>
            </w:r>
            <w:bookmarkEnd w:id="12"/>
            <w:r>
              <w:rPr>
                <w:rFonts w:hint="eastAsia" w:ascii="宋体" w:hAnsi="宋体" w:eastAsia="等线"/>
                <w:color w:val="0000FF"/>
                <w:sz w:val="18"/>
                <w:szCs w:val="18"/>
                <w:highlight w:val="white"/>
                <w:lang w:val="en-US" w:eastAsia="zh-CN"/>
              </w:rPr>
              <w:t>3</w:t>
            </w:r>
            <w:r>
              <w:rPr>
                <w:rFonts w:hint="eastAsia" w:ascii="宋体" w:hAnsi="宋体" w:eastAsia="等线"/>
                <w:sz w:val="18"/>
                <w:szCs w:val="18"/>
                <w:highlight w:val="white"/>
              </w:rPr>
              <w:t>年</w:t>
            </w:r>
            <w:r>
              <w:rPr>
                <w:rFonts w:hint="eastAsia" w:ascii="宋体" w:hAnsi="宋体" w:eastAsia="等线"/>
                <w:sz w:val="18"/>
                <w:szCs w:val="18"/>
                <w:highlight w:val="white"/>
                <w:lang w:val="en-US" w:eastAsia="zh-CN"/>
              </w:rPr>
              <w:t>2</w:t>
            </w:r>
            <w:r>
              <w:rPr>
                <w:rFonts w:hint="eastAsia" w:ascii="宋体" w:hAnsi="宋体" w:eastAsia="等线"/>
                <w:sz w:val="18"/>
                <w:szCs w:val="18"/>
                <w:highlight w:val="white"/>
              </w:rPr>
              <w:t>月</w:t>
            </w:r>
          </w:p>
          <w:p>
            <w:pPr>
              <w:rPr>
                <w:rFonts w:hint="eastAsia" w:ascii="等线" w:hAnsi="等线" w:eastAsia="等线"/>
                <w:highlight w:val="cyan"/>
              </w:rPr>
            </w:pPr>
            <w:r>
              <w:rPr>
                <w:rFonts w:hint="eastAsia" w:ascii="宋体" w:hAnsi="宋体" w:eastAsia="等线"/>
                <w:sz w:val="18"/>
                <w:szCs w:val="18"/>
                <w:highlight w:val="white"/>
                <w:lang w:val="en-US" w:eastAsia="zh-CN"/>
              </w:rPr>
              <w:t>6</w:t>
            </w:r>
            <w:r>
              <w:rPr>
                <w:rFonts w:hint="eastAsia" w:ascii="宋体" w:hAnsi="宋体" w:eastAsia="等线"/>
                <w:sz w:val="18"/>
                <w:szCs w:val="18"/>
                <w:highlight w:val="white"/>
              </w:rPr>
              <w:t>.单位负责人为同一人或者存在直接控股、管理关系的不同投标人，不得参加同一合同项下的政府采购活动。</w:t>
            </w:r>
          </w:p>
        </w:tc>
      </w:tr>
    </w:tbl>
    <w:p>
      <w:pPr>
        <w:adjustRightInd w:val="0"/>
        <w:snapToGrid w:val="0"/>
        <w:spacing w:line="360" w:lineRule="auto"/>
        <w:jc w:val="center"/>
        <w:rPr>
          <w:rFonts w:hint="eastAsia" w:ascii="宋体" w:hAnsi="宋体"/>
          <w:b/>
          <w:sz w:val="30"/>
          <w:szCs w:val="30"/>
        </w:rPr>
      </w:pPr>
    </w:p>
    <w:p>
      <w:pPr>
        <w:adjustRightInd w:val="0"/>
        <w:snapToGrid w:val="0"/>
        <w:spacing w:line="360" w:lineRule="auto"/>
        <w:jc w:val="center"/>
        <w:rPr>
          <w:rFonts w:ascii="宋体" w:hAnsi="宋体"/>
          <w:b/>
          <w:sz w:val="30"/>
          <w:szCs w:val="30"/>
        </w:rPr>
      </w:pPr>
      <w:r>
        <w:rPr>
          <w:rFonts w:hint="eastAsia" w:ascii="宋体" w:hAnsi="宋体"/>
          <w:b/>
          <w:sz w:val="30"/>
          <w:szCs w:val="30"/>
          <w:highlight w:val="white"/>
        </w:rPr>
        <w:t>二、符合性审查</w:t>
      </w:r>
    </w:p>
    <w:tbl>
      <w:tblPr>
        <w:tblStyle w:val="6"/>
        <w:tblW w:w="1068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66"/>
        <w:gridCol w:w="90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序号</w:t>
            </w:r>
          </w:p>
        </w:tc>
        <w:tc>
          <w:tcPr>
            <w:tcW w:w="9016" w:type="dxa"/>
            <w:tcBorders>
              <w:top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审查情况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1</w:t>
            </w:r>
          </w:p>
        </w:tc>
        <w:tc>
          <w:tcPr>
            <w:tcW w:w="9016" w:type="dxa"/>
            <w:tcBorders>
              <w:top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b/>
                <w:szCs w:val="21"/>
                <w:highlight w:val="white"/>
              </w:rPr>
              <w:t>评标</w:t>
            </w:r>
            <w:r>
              <w:rPr>
                <w:rFonts w:hint="eastAsia" w:ascii="宋体" w:hAnsi="宋体" w:eastAsia="等线"/>
                <w:b/>
                <w:szCs w:val="21"/>
                <w:highlight w:val="white"/>
                <w:lang w:eastAsia="zh-CN"/>
              </w:rPr>
              <w:t>小组</w:t>
            </w:r>
            <w:r>
              <w:rPr>
                <w:rFonts w:hint="eastAsia" w:ascii="宋体" w:hAnsi="宋体" w:eastAsia="等线"/>
                <w:b/>
                <w:szCs w:val="21"/>
                <w:highlight w:val="white"/>
              </w:rPr>
              <w:t>应当对符合资格条件的投标人的投标文件进行符合性审查，以确定其是否满足招标文件商务、技术等实质性要求</w:t>
            </w:r>
            <w:r>
              <w:rPr>
                <w:rFonts w:hint="eastAsia" w:ascii="宋体" w:hAnsi="宋体" w:eastAsia="等线"/>
                <w:szCs w:val="21"/>
                <w:highlight w:val="whit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Cs w:val="21"/>
                <w:highlight w:val="white"/>
              </w:rPr>
              <w:t>（1）</w:t>
            </w:r>
          </w:p>
        </w:tc>
        <w:tc>
          <w:tcPr>
            <w:tcW w:w="9016" w:type="dxa"/>
            <w:tcBorders>
              <w:top w:val="single" w:color="auto" w:sz="6" w:space="0"/>
              <w:bottom w:val="single" w:color="auto" w:sz="6" w:space="0"/>
              <w:right w:val="single" w:color="auto" w:sz="6" w:space="0"/>
            </w:tcBorders>
            <w:vAlign w:val="center"/>
          </w:tcPr>
          <w:p>
            <w:pPr>
              <w:adjustRightInd w:val="0"/>
              <w:snapToGrid w:val="0"/>
              <w:spacing w:line="360" w:lineRule="auto"/>
              <w:jc w:val="left"/>
              <w:rPr>
                <w:rFonts w:ascii="宋体" w:hAnsi="宋体" w:eastAsia="等线"/>
                <w:sz w:val="18"/>
                <w:szCs w:val="18"/>
              </w:rPr>
            </w:pPr>
            <w:r>
              <w:rPr>
                <w:rFonts w:hint="eastAsia" w:ascii="宋体" w:hAnsi="宋体" w:eastAsia="等线"/>
                <w:sz w:val="18"/>
                <w:szCs w:val="18"/>
                <w:highlight w:val="white"/>
              </w:rPr>
              <w:t>依据</w:t>
            </w:r>
            <w:r>
              <w:rPr>
                <w:rFonts w:hint="eastAsia" w:ascii="宋体" w:hAnsi="宋体" w:eastAsia="等线"/>
                <w:sz w:val="18"/>
                <w:szCs w:val="18"/>
                <w:highlight w:val="white"/>
                <w:lang w:eastAsia="zh-CN"/>
              </w:rPr>
              <w:t>相关</w:t>
            </w:r>
            <w:r>
              <w:rPr>
                <w:rFonts w:hint="eastAsia" w:ascii="宋体" w:hAnsi="宋体" w:eastAsia="等线"/>
                <w:sz w:val="18"/>
                <w:szCs w:val="18"/>
                <w:highlight w:val="white"/>
              </w:rPr>
              <w:t>规定，从投标文件的有效性、完整性和对招标文件的响应程度进行审查，以确定是否对招标文件的实质性要求作出响应。评标</w:t>
            </w:r>
            <w:r>
              <w:rPr>
                <w:rFonts w:hint="eastAsia" w:ascii="宋体" w:hAnsi="宋体" w:eastAsia="等线"/>
                <w:sz w:val="18"/>
                <w:szCs w:val="18"/>
                <w:highlight w:val="white"/>
                <w:lang w:eastAsia="zh-CN"/>
              </w:rPr>
              <w:t>小组</w:t>
            </w:r>
            <w:r>
              <w:rPr>
                <w:rFonts w:hint="eastAsia" w:ascii="宋体" w:hAnsi="宋体" w:eastAsia="等线"/>
                <w:sz w:val="18"/>
                <w:szCs w:val="18"/>
                <w:highlight w:val="white"/>
              </w:rPr>
              <w:t>决定投标文件的响应性只根据投标文件真实无误的内容，而不依据外部的证据，但投标文件有不真实、不正确的内容时除外。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Cs w:val="21"/>
                <w:highlight w:val="white"/>
              </w:rPr>
              <w:t>（2）</w:t>
            </w:r>
          </w:p>
        </w:tc>
        <w:tc>
          <w:tcPr>
            <w:tcW w:w="9016" w:type="dxa"/>
            <w:tcBorders>
              <w:top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投标人不得通过修正或撤销不合要求的偏离从而使其投标成为实质上响应的投标。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2</w:t>
            </w:r>
          </w:p>
        </w:tc>
        <w:tc>
          <w:tcPr>
            <w:tcW w:w="9016" w:type="dxa"/>
            <w:tcBorders>
              <w:top w:val="single" w:color="auto" w:sz="6" w:space="0"/>
              <w:bottom w:val="single" w:color="auto" w:sz="6" w:space="0"/>
              <w:right w:val="single" w:color="auto" w:sz="6" w:space="0"/>
            </w:tcBorders>
            <w:vAlign w:val="center"/>
          </w:tcPr>
          <w:p>
            <w:pPr>
              <w:adjustRightInd w:val="0"/>
              <w:snapToGrid w:val="0"/>
              <w:spacing w:line="360" w:lineRule="auto"/>
              <w:ind w:firstLine="1544" w:firstLineChars="735"/>
              <w:jc w:val="left"/>
              <w:rPr>
                <w:rFonts w:ascii="宋体" w:hAnsi="宋体" w:eastAsia="等线"/>
                <w:b/>
                <w:szCs w:val="21"/>
              </w:rPr>
            </w:pPr>
            <w:r>
              <w:rPr>
                <w:rFonts w:hint="eastAsia" w:ascii="宋体" w:hAnsi="宋体" w:eastAsia="等线"/>
                <w:b/>
                <w:szCs w:val="21"/>
                <w:highlight w:val="white"/>
              </w:rPr>
              <w:t>投标文件属下列情况之一的，投标无效：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Cs w:val="21"/>
                <w:highlight w:val="white"/>
              </w:rPr>
              <w:t>（1）</w:t>
            </w:r>
          </w:p>
        </w:tc>
        <w:tc>
          <w:tcPr>
            <w:tcW w:w="9016" w:type="dxa"/>
            <w:tcBorders>
              <w:top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投标文件中技术文件未按照招标文件规定要求签署、盖章的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Cs w:val="21"/>
                <w:highlight w:val="white"/>
              </w:rPr>
              <w:t>（2）</w:t>
            </w:r>
          </w:p>
        </w:tc>
        <w:tc>
          <w:tcPr>
            <w:tcW w:w="9016" w:type="dxa"/>
            <w:tcBorders>
              <w:top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投标文件没有对招标文件的实质性要求和条件作出响应，或者对招标文件的偏差超出招标文件规定的偏差范围或最高项数；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Cs w:val="21"/>
                <w:highlight w:val="white"/>
              </w:rPr>
              <w:t>（3）</w:t>
            </w:r>
          </w:p>
        </w:tc>
        <w:tc>
          <w:tcPr>
            <w:tcW w:w="9016" w:type="dxa"/>
            <w:tcBorders>
              <w:top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报价超过招标文件中规定的预算金额或者最高限价的；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vAlign w:val="center"/>
          </w:tcPr>
          <w:p>
            <w:pPr>
              <w:adjustRightInd w:val="0"/>
              <w:snapToGrid w:val="0"/>
              <w:spacing w:before="156" w:beforeLines="50" w:line="360" w:lineRule="auto"/>
              <w:jc w:val="center"/>
              <w:rPr>
                <w:rFonts w:hint="eastAsia" w:ascii="宋体" w:hAnsi="宋体" w:eastAsia="等线"/>
                <w:szCs w:val="21"/>
              </w:rPr>
            </w:pPr>
            <w:r>
              <w:rPr>
                <w:rFonts w:hint="eastAsia" w:ascii="宋体" w:hAnsi="宋体" w:eastAsia="等线"/>
                <w:szCs w:val="21"/>
                <w:highlight w:val="white"/>
              </w:rPr>
              <w:t>（</w:t>
            </w:r>
            <w:r>
              <w:rPr>
                <w:rFonts w:hint="eastAsia" w:ascii="宋体" w:hAnsi="宋体" w:eastAsia="等线"/>
                <w:szCs w:val="21"/>
                <w:highlight w:val="white"/>
                <w:lang w:val="en-US" w:eastAsia="zh-CN"/>
              </w:rPr>
              <w:t>4</w:t>
            </w:r>
            <w:r>
              <w:rPr>
                <w:rFonts w:hint="eastAsia" w:ascii="宋体" w:hAnsi="宋体" w:eastAsia="等线"/>
                <w:szCs w:val="21"/>
                <w:highlight w:val="white"/>
              </w:rPr>
              <w:t>）</w:t>
            </w:r>
          </w:p>
        </w:tc>
        <w:tc>
          <w:tcPr>
            <w:tcW w:w="9016" w:type="dxa"/>
            <w:tcBorders>
              <w:top w:val="single" w:color="auto" w:sz="6" w:space="0"/>
              <w:bottom w:val="single" w:color="auto" w:sz="6" w:space="0"/>
              <w:right w:val="single" w:color="auto" w:sz="6" w:space="0"/>
            </w:tcBorders>
            <w:vAlign w:val="center"/>
          </w:tcPr>
          <w:p>
            <w:pPr>
              <w:adjustRightInd w:val="0"/>
              <w:snapToGrid w:val="0"/>
              <w:spacing w:line="360" w:lineRule="auto"/>
              <w:jc w:val="center"/>
              <w:rPr>
                <w:rFonts w:hint="eastAsia" w:ascii="宋体" w:hAnsi="宋体" w:eastAsia="等线"/>
                <w:sz w:val="18"/>
                <w:szCs w:val="18"/>
              </w:rPr>
            </w:pPr>
            <w:r>
              <w:rPr>
                <w:rFonts w:hint="eastAsia" w:ascii="宋体" w:hAnsi="宋体" w:eastAsia="等线"/>
                <w:sz w:val="18"/>
                <w:szCs w:val="18"/>
                <w:highlight w:val="white"/>
              </w:rPr>
              <w:t>投标文件含有采购人不能接受的附加条件的；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vAlign w:val="center"/>
          </w:tcPr>
          <w:p>
            <w:pPr>
              <w:adjustRightInd w:val="0"/>
              <w:snapToGrid w:val="0"/>
              <w:spacing w:before="156" w:beforeLines="50" w:line="360" w:lineRule="auto"/>
              <w:jc w:val="center"/>
              <w:rPr>
                <w:rFonts w:hint="eastAsia" w:ascii="宋体" w:hAnsi="宋体" w:eastAsia="等线"/>
                <w:sz w:val="18"/>
                <w:szCs w:val="18"/>
              </w:rPr>
            </w:pPr>
            <w:r>
              <w:rPr>
                <w:rFonts w:hint="eastAsia" w:ascii="宋体" w:hAnsi="宋体" w:eastAsia="等线"/>
                <w:szCs w:val="21"/>
                <w:highlight w:val="white"/>
              </w:rPr>
              <w:t>（</w:t>
            </w:r>
            <w:r>
              <w:rPr>
                <w:rFonts w:hint="eastAsia" w:ascii="宋体" w:hAnsi="宋体" w:eastAsia="等线"/>
                <w:szCs w:val="21"/>
                <w:highlight w:val="white"/>
                <w:lang w:val="en-US" w:eastAsia="zh-CN"/>
              </w:rPr>
              <w:t>5</w:t>
            </w:r>
            <w:r>
              <w:rPr>
                <w:rFonts w:hint="eastAsia" w:ascii="宋体" w:hAnsi="宋体" w:eastAsia="等线"/>
                <w:szCs w:val="21"/>
                <w:highlight w:val="white"/>
              </w:rPr>
              <w:t>）</w:t>
            </w:r>
          </w:p>
        </w:tc>
        <w:tc>
          <w:tcPr>
            <w:tcW w:w="9016" w:type="dxa"/>
            <w:tcBorders>
              <w:top w:val="single" w:color="auto" w:sz="6" w:space="0"/>
              <w:bottom w:val="single" w:color="auto" w:sz="6" w:space="0"/>
              <w:right w:val="single" w:color="auto" w:sz="6" w:space="0"/>
            </w:tcBorders>
            <w:vAlign w:val="center"/>
          </w:tcPr>
          <w:p>
            <w:pPr>
              <w:adjustRightInd w:val="0"/>
              <w:snapToGrid w:val="0"/>
              <w:spacing w:line="360" w:lineRule="auto"/>
              <w:jc w:val="center"/>
              <w:rPr>
                <w:rFonts w:hint="eastAsia" w:ascii="宋体" w:hAnsi="宋体" w:eastAsia="等线"/>
                <w:sz w:val="18"/>
                <w:szCs w:val="18"/>
              </w:rPr>
            </w:pPr>
            <w:r>
              <w:rPr>
                <w:rFonts w:hint="eastAsia" w:ascii="宋体" w:hAnsi="宋体" w:eastAsia="等线"/>
                <w:sz w:val="18"/>
                <w:szCs w:val="18"/>
                <w:highlight w:val="white"/>
              </w:rPr>
              <w:t>法律、法规和招标文件规定的其他投标无效情形的。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vAlign w:val="center"/>
          </w:tcPr>
          <w:p>
            <w:pPr>
              <w:adjustRightInd w:val="0"/>
              <w:snapToGrid w:val="0"/>
              <w:spacing w:before="156" w:beforeLines="50" w:line="360" w:lineRule="auto"/>
              <w:jc w:val="center"/>
              <w:rPr>
                <w:rFonts w:hint="eastAsia" w:ascii="宋体" w:hAnsi="宋体" w:eastAsia="等线"/>
                <w:sz w:val="18"/>
                <w:szCs w:val="18"/>
                <w:lang w:eastAsia="zh-CN"/>
              </w:rPr>
            </w:pPr>
            <w:r>
              <w:rPr>
                <w:rFonts w:hint="eastAsia" w:ascii="宋体" w:hAnsi="宋体" w:eastAsia="等线"/>
                <w:sz w:val="18"/>
                <w:szCs w:val="18"/>
                <w:highlight w:val="white"/>
                <w:lang w:val="en-US" w:eastAsia="zh-CN"/>
              </w:rPr>
              <w:t>3</w:t>
            </w:r>
          </w:p>
        </w:tc>
        <w:tc>
          <w:tcPr>
            <w:tcW w:w="9016" w:type="dxa"/>
            <w:tcBorders>
              <w:top w:val="single" w:color="auto" w:sz="6" w:space="0"/>
              <w:bottom w:val="single" w:color="auto" w:sz="6" w:space="0"/>
              <w:right w:val="single" w:color="auto" w:sz="6" w:space="0"/>
            </w:tcBorders>
            <w:vAlign w:val="top"/>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法律、法规规定的其他情形</w:t>
            </w:r>
          </w:p>
        </w:tc>
      </w:tr>
    </w:tbl>
    <w:p>
      <w:pPr>
        <w:rPr>
          <w:rFonts w:hint="eastAsia" w:ascii="宋体" w:hAnsi="宋体"/>
          <w:sz w:val="18"/>
          <w:szCs w:val="18"/>
        </w:rPr>
      </w:pPr>
    </w:p>
    <w:p>
      <w:pPr>
        <w:rPr>
          <w:rFonts w:hint="eastAsia" w:ascii="宋体" w:hAnsi="宋体"/>
          <w:sz w:val="18"/>
          <w:szCs w:val="18"/>
          <w:highlight w:val="red"/>
        </w:rPr>
      </w:pPr>
      <w:bookmarkStart w:id="13" w:name="EB0b2718323d264ab3aa40e72e0e56730c"/>
    </w:p>
    <w:bookmarkEnd w:id="13"/>
    <w:p>
      <w:pPr>
        <w:rPr>
          <w:rFonts w:ascii="宋体" w:hAnsi="宋体"/>
          <w:color w:val="000080"/>
          <w:sz w:val="20"/>
          <w:szCs w:val="18"/>
          <w:highlight w:val="white"/>
        </w:rPr>
      </w:pPr>
    </w:p>
    <w:p>
      <w:pPr>
        <w:jc w:val="center"/>
        <w:rPr>
          <w:rFonts w:ascii="宋体" w:hAnsi="宋体" w:eastAsia="宋体" w:cs="宋体"/>
          <w:sz w:val="40"/>
        </w:rPr>
      </w:pPr>
      <w:bookmarkStart w:id="14" w:name="EB2ce06a89012740eb8fec903de7ae6e75"/>
    </w:p>
    <w:p>
      <w:pPr>
        <w:jc w:val="center"/>
        <w:rPr>
          <w:rFonts w:ascii="宋体" w:hAnsi="宋体" w:eastAsia="宋体" w:cs="宋体"/>
          <w:sz w:val="40"/>
        </w:rPr>
      </w:pPr>
      <w:r>
        <w:rPr>
          <w:rFonts w:ascii="宋体" w:hAnsi="宋体" w:eastAsia="宋体" w:cs="宋体"/>
          <w:sz w:val="40"/>
        </w:rPr>
        <w:t>取值范围</w:t>
      </w:r>
    </w:p>
    <w:p>
      <w:pPr>
        <w:jc w:val="center"/>
        <w:rPr>
          <w:rFonts w:ascii="宋体" w:hAnsi="宋体" w:eastAsia="宋体" w:cs="宋体"/>
          <w:sz w:val="24"/>
        </w:rPr>
      </w:pPr>
      <w:r>
        <w:rPr>
          <w:rFonts w:ascii="宋体" w:hAnsi="宋体" w:eastAsia="宋体" w:cs="宋体"/>
          <w:sz w:val="24"/>
        </w:rPr>
        <w:t>1.2权值的取值范围见下表，本采购项目的权值为：</w:t>
      </w:r>
    </w:p>
    <w:tbl>
      <w:tblPr>
        <w:tblStyle w:val="7"/>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0"/>
        <w:gridCol w:w="3561"/>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pPr>
              <w:jc w:val="center"/>
              <w:rPr>
                <w:rFonts w:hint="eastAsia" w:ascii="宋体" w:hAnsi="宋体" w:eastAsia="宋体" w:cs="宋体"/>
                <w:sz w:val="24"/>
                <w:vertAlign w:val="baseline"/>
                <w:lang w:eastAsia="zh-CN"/>
              </w:rPr>
            </w:pPr>
            <w:r>
              <w:rPr>
                <w:rFonts w:hint="eastAsia" w:ascii="宋体" w:hAnsi="宋体" w:eastAsia="宋体" w:cs="宋体"/>
                <w:sz w:val="24"/>
                <w:vertAlign w:val="baseline"/>
                <w:lang w:eastAsia="zh-CN"/>
              </w:rPr>
              <w:t>序号</w:t>
            </w:r>
          </w:p>
        </w:tc>
        <w:tc>
          <w:tcPr>
            <w:tcW w:w="3561" w:type="dxa"/>
            <w:vAlign w:val="top"/>
          </w:tcPr>
          <w:p>
            <w:pPr>
              <w:jc w:val="center"/>
              <w:rPr>
                <w:rFonts w:hint="eastAsia" w:ascii="宋体" w:hAnsi="宋体" w:eastAsia="宋体" w:cs="宋体"/>
                <w:sz w:val="24"/>
                <w:vertAlign w:val="baseline"/>
                <w:lang w:eastAsia="zh-CN"/>
              </w:rPr>
            </w:pPr>
            <w:r>
              <w:rPr>
                <w:rFonts w:hint="eastAsia" w:ascii="宋体" w:hAnsi="宋体" w:eastAsia="宋体" w:cs="宋体"/>
                <w:sz w:val="24"/>
                <w:vertAlign w:val="baseline"/>
                <w:lang w:eastAsia="zh-CN"/>
              </w:rPr>
              <w:t>项目</w:t>
            </w:r>
          </w:p>
        </w:tc>
        <w:tc>
          <w:tcPr>
            <w:tcW w:w="3561" w:type="dxa"/>
            <w:vAlign w:val="top"/>
          </w:tcPr>
          <w:p>
            <w:pPr>
              <w:jc w:val="center"/>
              <w:rPr>
                <w:rFonts w:hint="eastAsia" w:ascii="宋体" w:hAnsi="宋体" w:eastAsia="宋体" w:cs="宋体"/>
                <w:sz w:val="24"/>
                <w:vertAlign w:val="baseline"/>
                <w:lang w:eastAsia="zh-CN"/>
              </w:rPr>
            </w:pPr>
            <w:r>
              <w:rPr>
                <w:rFonts w:hint="eastAsia" w:ascii="宋体" w:hAnsi="宋体" w:eastAsia="宋体" w:cs="宋体"/>
                <w:sz w:val="24"/>
                <w:vertAlign w:val="baseline"/>
                <w:lang w:eastAsia="zh-CN"/>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top"/>
          </w:tcPr>
          <w:p>
            <w:pPr>
              <w:jc w:val="center"/>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1</w:t>
            </w:r>
          </w:p>
        </w:tc>
        <w:tc>
          <w:tcPr>
            <w:tcW w:w="3561" w:type="dxa"/>
            <w:vAlign w:val="top"/>
          </w:tcPr>
          <w:p>
            <w:pPr>
              <w:jc w:val="center"/>
              <w:rPr>
                <w:rFonts w:hint="eastAsia" w:ascii="宋体" w:hAnsi="宋体" w:eastAsia="宋体" w:cs="宋体"/>
                <w:sz w:val="24"/>
                <w:vertAlign w:val="baseline"/>
                <w:lang w:eastAsia="zh-CN"/>
              </w:rPr>
            </w:pPr>
            <w:r>
              <w:rPr>
                <w:rFonts w:hint="eastAsia" w:ascii="宋体" w:hAnsi="宋体" w:eastAsia="宋体" w:cs="宋体"/>
                <w:sz w:val="24"/>
                <w:vertAlign w:val="baseline"/>
                <w:lang w:eastAsia="zh-CN"/>
              </w:rPr>
              <w:t>价格</w:t>
            </w:r>
          </w:p>
        </w:tc>
        <w:tc>
          <w:tcPr>
            <w:tcW w:w="3561" w:type="dxa"/>
            <w:vAlign w:val="top"/>
          </w:tcPr>
          <w:p>
            <w:pPr>
              <w:jc w:val="center"/>
              <w:rPr>
                <w:rFonts w:hint="default"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60" w:type="dxa"/>
            <w:vAlign w:val="top"/>
          </w:tcPr>
          <w:p>
            <w:pPr>
              <w:jc w:val="center"/>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2</w:t>
            </w:r>
          </w:p>
        </w:tc>
        <w:tc>
          <w:tcPr>
            <w:tcW w:w="3561" w:type="dxa"/>
            <w:vAlign w:val="top"/>
          </w:tcPr>
          <w:p>
            <w:pPr>
              <w:jc w:val="center"/>
              <w:rPr>
                <w:rFonts w:hint="eastAsia" w:ascii="宋体" w:hAnsi="宋体" w:eastAsia="宋体" w:cs="宋体"/>
                <w:sz w:val="24"/>
                <w:vertAlign w:val="baseline"/>
                <w:lang w:eastAsia="zh-CN"/>
              </w:rPr>
            </w:pPr>
            <w:r>
              <w:rPr>
                <w:rFonts w:hint="eastAsia" w:ascii="宋体" w:hAnsi="宋体" w:eastAsia="宋体" w:cs="宋体"/>
                <w:sz w:val="24"/>
                <w:vertAlign w:val="baseline"/>
                <w:lang w:eastAsia="zh-CN"/>
              </w:rPr>
              <w:t>技术</w:t>
            </w:r>
          </w:p>
        </w:tc>
        <w:tc>
          <w:tcPr>
            <w:tcW w:w="3561" w:type="dxa"/>
            <w:vAlign w:val="top"/>
          </w:tcPr>
          <w:p>
            <w:pPr>
              <w:jc w:val="center"/>
              <w:rPr>
                <w:rFonts w:hint="default"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1" w:type="dxa"/>
            <w:gridSpan w:val="2"/>
            <w:vAlign w:val="top"/>
          </w:tcPr>
          <w:p>
            <w:pPr>
              <w:jc w:val="center"/>
              <w:rPr>
                <w:rFonts w:ascii="宋体" w:hAnsi="宋体" w:eastAsia="宋体" w:cs="宋体"/>
                <w:sz w:val="24"/>
                <w:vertAlign w:val="baseline"/>
              </w:rPr>
            </w:pPr>
            <w:r>
              <w:rPr>
                <w:rFonts w:hint="eastAsia" w:ascii="宋体" w:hAnsi="宋体" w:eastAsia="宋体" w:cs="宋体"/>
                <w:sz w:val="24"/>
                <w:vertAlign w:val="baseline"/>
                <w:lang w:val="en-US" w:eastAsia="zh-CN"/>
              </w:rPr>
              <w:t>Σ（1+2）=1</w:t>
            </w:r>
          </w:p>
        </w:tc>
        <w:tc>
          <w:tcPr>
            <w:tcW w:w="3561" w:type="dxa"/>
            <w:vAlign w:val="top"/>
          </w:tcPr>
          <w:p>
            <w:pPr>
              <w:jc w:val="center"/>
              <w:rPr>
                <w:rFonts w:hint="default"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100%</w:t>
            </w:r>
          </w:p>
        </w:tc>
      </w:tr>
    </w:tbl>
    <w:p>
      <w:pPr>
        <w:jc w:val="center"/>
        <w:rPr>
          <w:rFonts w:ascii="宋体" w:hAnsi="宋体" w:eastAsia="宋体" w:cs="宋体"/>
          <w:sz w:val="24"/>
        </w:rPr>
      </w:pPr>
    </w:p>
    <w:p>
      <w:pPr>
        <w:pStyle w:val="10"/>
        <w:jc w:val="center"/>
        <w:rPr>
          <w:rStyle w:val="8"/>
          <w:rFonts w:ascii="宋体" w:hAnsi="宋体" w:eastAsia="宋体" w:cs="宋体"/>
          <w:sz w:val="40"/>
        </w:rPr>
      </w:pPr>
      <w:r>
        <w:rPr>
          <w:rStyle w:val="8"/>
          <w:rFonts w:ascii="宋体" w:hAnsi="宋体" w:eastAsia="宋体" w:cs="宋体"/>
          <w:sz w:val="40"/>
        </w:rPr>
        <w:t>报价评审</w:t>
      </w:r>
    </w:p>
    <w:tbl>
      <w:tblPr>
        <w:tblStyle w:val="6"/>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924"/>
        <w:gridCol w:w="8564"/>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1"/>
              <w:jc w:val="center"/>
              <w:rPr>
                <w:rStyle w:val="8"/>
                <w:rFonts w:ascii="宋体" w:hAnsi="宋体" w:eastAsia="宋体" w:cs="宋体"/>
                <w:b w:val="0"/>
                <w:sz w:val="21"/>
                <w:szCs w:val="24"/>
              </w:rPr>
            </w:pPr>
            <w:r>
              <w:rPr>
                <w:rStyle w:val="8"/>
                <w:rFonts w:ascii="宋体" w:hAnsi="宋体" w:eastAsia="宋体" w:cs="宋体"/>
                <w:b w:val="0"/>
                <w:sz w:val="21"/>
                <w:szCs w:val="24"/>
              </w:rPr>
              <w:t>序号</w:t>
            </w:r>
          </w:p>
        </w:tc>
        <w:tc>
          <w:tcPr>
            <w:tcW w:w="9488"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1"/>
              <w:jc w:val="center"/>
              <w:rPr>
                <w:rStyle w:val="8"/>
                <w:rFonts w:ascii="宋体" w:hAnsi="宋体" w:eastAsia="宋体" w:cs="宋体"/>
                <w:b w:val="0"/>
                <w:sz w:val="21"/>
                <w:szCs w:val="24"/>
              </w:rPr>
            </w:pPr>
            <w:r>
              <w:rPr>
                <w:rStyle w:val="8"/>
                <w:rFonts w:ascii="宋体" w:hAnsi="宋体" w:eastAsia="宋体" w:cs="宋体"/>
                <w:b w:val="0"/>
                <w:sz w:val="21"/>
                <w:szCs w:val="24"/>
              </w:rPr>
              <w:t>评审因素</w:t>
            </w:r>
          </w:p>
        </w:tc>
        <w:tc>
          <w:tcPr>
            <w:tcW w:w="602"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1"/>
              <w:jc w:val="center"/>
              <w:rPr>
                <w:rStyle w:val="8"/>
                <w:rFonts w:ascii="宋体" w:hAnsi="宋体" w:eastAsia="宋体" w:cs="宋体"/>
                <w:b w:val="0"/>
                <w:sz w:val="21"/>
                <w:szCs w:val="24"/>
              </w:rPr>
            </w:pPr>
            <w:r>
              <w:rPr>
                <w:rStyle w:val="8"/>
                <w:rFonts w:ascii="宋体" w:hAnsi="宋体" w:eastAsia="宋体" w:cs="宋体"/>
                <w:b w:val="0"/>
                <w:sz w:val="21"/>
                <w:szCs w:val="24"/>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1"/>
              <w:jc w:val="center"/>
              <w:rPr>
                <w:rStyle w:val="8"/>
                <w:rFonts w:ascii="宋体" w:hAnsi="宋体" w:eastAsia="宋体" w:cs="宋体"/>
                <w:b w:val="0"/>
                <w:sz w:val="21"/>
                <w:szCs w:val="24"/>
              </w:rPr>
            </w:pPr>
            <w:r>
              <w:rPr>
                <w:rStyle w:val="8"/>
                <w:rFonts w:ascii="宋体" w:hAnsi="宋体" w:eastAsia="宋体" w:cs="宋体"/>
                <w:b w:val="0"/>
                <w:sz w:val="21"/>
                <w:szCs w:val="24"/>
              </w:rPr>
              <w:t>1</w:t>
            </w:r>
          </w:p>
        </w:tc>
        <w:tc>
          <w:tcPr>
            <w:tcW w:w="924"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1"/>
              <w:jc w:val="center"/>
              <w:rPr>
                <w:rStyle w:val="8"/>
                <w:rFonts w:ascii="宋体" w:hAnsi="宋体" w:eastAsia="宋体" w:cs="宋体"/>
                <w:b w:val="0"/>
                <w:sz w:val="21"/>
                <w:szCs w:val="24"/>
              </w:rPr>
            </w:pPr>
            <w:r>
              <w:rPr>
                <w:rStyle w:val="8"/>
                <w:rFonts w:ascii="宋体" w:hAnsi="宋体" w:eastAsia="宋体" w:cs="宋体"/>
                <w:b w:val="0"/>
                <w:sz w:val="21"/>
                <w:szCs w:val="24"/>
              </w:rPr>
              <w:t>投标报价</w:t>
            </w:r>
          </w:p>
        </w:tc>
        <w:tc>
          <w:tcPr>
            <w:tcW w:w="8564"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5"/>
              <w:keepNext w:val="0"/>
              <w:keepLines w:val="0"/>
              <w:widowControl/>
              <w:suppressLineNumbers w:val="0"/>
              <w:spacing w:before="0" w:beforeAutospacing="0" w:after="0" w:afterAutospacing="0"/>
              <w:ind w:left="0" w:right="0"/>
              <w:jc w:val="center"/>
              <w:rPr>
                <w:rStyle w:val="8"/>
                <w:rFonts w:hint="eastAsia" w:ascii="宋体" w:hAnsi="宋体" w:eastAsia="宋体" w:cs="宋体"/>
                <w:b w:val="0"/>
                <w:spacing w:val="0"/>
                <w:w w:val="88"/>
                <w:kern w:val="0"/>
                <w:sz w:val="21"/>
                <w:szCs w:val="24"/>
                <w:lang w:val="en-US" w:eastAsia="zh-CN"/>
              </w:rPr>
            </w:pPr>
            <w:r>
              <w:rPr>
                <w:rStyle w:val="8"/>
                <w:rFonts w:hint="eastAsia" w:ascii="宋体" w:hAnsi="宋体" w:eastAsia="宋体" w:cs="宋体"/>
                <w:b w:val="0"/>
                <w:spacing w:val="11"/>
                <w:w w:val="88"/>
                <w:kern w:val="0"/>
                <w:sz w:val="21"/>
                <w:szCs w:val="24"/>
                <w:lang w:val="en-US" w:eastAsia="zh-CN"/>
              </w:rPr>
              <w:t>以经评标小组一致认定满足招标文件要求且投标价格最低的投标报价为评标基准价，其价格得分</w:t>
            </w:r>
            <w:r>
              <w:rPr>
                <w:rStyle w:val="8"/>
                <w:rFonts w:hint="eastAsia" w:ascii="宋体" w:hAnsi="宋体" w:eastAsia="宋体" w:cs="宋体"/>
                <w:b w:val="0"/>
                <w:spacing w:val="0"/>
                <w:w w:val="88"/>
                <w:kern w:val="0"/>
                <w:sz w:val="21"/>
                <w:szCs w:val="24"/>
                <w:lang w:val="en-US" w:eastAsia="zh-CN"/>
              </w:rPr>
              <w:t>计</w:t>
            </w:r>
          </w:p>
          <w:p>
            <w:pPr>
              <w:pStyle w:val="5"/>
              <w:keepNext w:val="0"/>
              <w:keepLines w:val="0"/>
              <w:widowControl/>
              <w:suppressLineNumbers w:val="0"/>
              <w:spacing w:before="0" w:beforeAutospacing="0" w:after="0" w:afterAutospacing="0"/>
              <w:ind w:left="0" w:right="0"/>
              <w:jc w:val="center"/>
              <w:rPr>
                <w:rStyle w:val="8"/>
                <w:rFonts w:hint="eastAsia" w:ascii="宋体" w:hAnsi="宋体" w:eastAsia="宋体" w:cs="宋体"/>
                <w:b w:val="0"/>
                <w:spacing w:val="0"/>
                <w:kern w:val="0"/>
                <w:sz w:val="21"/>
                <w:szCs w:val="24"/>
                <w:lang w:val="en-US" w:eastAsia="zh-CN"/>
              </w:rPr>
            </w:pPr>
            <w:r>
              <w:rPr>
                <w:rStyle w:val="8"/>
                <w:rFonts w:hint="eastAsia" w:ascii="宋体" w:hAnsi="宋体" w:eastAsia="宋体" w:cs="宋体"/>
                <w:b w:val="0"/>
                <w:spacing w:val="0"/>
                <w:w w:val="88"/>
                <w:kern w:val="0"/>
                <w:sz w:val="21"/>
                <w:szCs w:val="24"/>
                <w:lang w:val="en-US" w:eastAsia="zh-CN"/>
              </w:rPr>
              <w:t>40分。</w:t>
            </w:r>
          </w:p>
          <w:p>
            <w:pPr>
              <w:pStyle w:val="5"/>
              <w:keepNext w:val="0"/>
              <w:keepLines w:val="0"/>
              <w:widowControl/>
              <w:suppressLineNumbers w:val="0"/>
              <w:spacing w:before="0" w:beforeAutospacing="0" w:after="0" w:afterAutospacing="0"/>
              <w:ind w:left="0" w:right="0"/>
              <w:jc w:val="center"/>
              <w:rPr>
                <w:rStyle w:val="8"/>
                <w:rFonts w:ascii="宋体" w:hAnsi="宋体" w:eastAsia="宋体" w:cs="宋体"/>
                <w:b w:val="0"/>
                <w:spacing w:val="0"/>
                <w:sz w:val="21"/>
                <w:szCs w:val="24"/>
              </w:rPr>
            </w:pPr>
            <w:r>
              <w:rPr>
                <w:rStyle w:val="8"/>
                <w:rFonts w:hint="eastAsia" w:ascii="宋体" w:hAnsi="宋体" w:eastAsia="宋体" w:cs="宋体"/>
                <w:b w:val="0"/>
                <w:spacing w:val="0"/>
                <w:kern w:val="0"/>
                <w:sz w:val="21"/>
                <w:szCs w:val="24"/>
                <w:lang w:val="en-US" w:eastAsia="zh-CN"/>
              </w:rPr>
              <w:t>其他投标人的价格得分统一按公式计算：投标报价得分=（评标基准价调整／投标报价调整）×（报价权重分）。</w:t>
            </w:r>
          </w:p>
        </w:tc>
        <w:tc>
          <w:tcPr>
            <w:tcW w:w="602"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1"/>
              <w:jc w:val="center"/>
              <w:rPr>
                <w:rStyle w:val="8"/>
                <w:rFonts w:ascii="宋体" w:hAnsi="宋体" w:eastAsia="宋体" w:cs="宋体"/>
                <w:b w:val="0"/>
                <w:spacing w:val="0"/>
                <w:sz w:val="21"/>
                <w:szCs w:val="24"/>
              </w:rPr>
            </w:pPr>
            <w:r>
              <w:rPr>
                <w:rStyle w:val="8"/>
                <w:rFonts w:hint="eastAsia" w:ascii="宋体" w:hAnsi="宋体" w:eastAsia="宋体" w:cs="宋体"/>
                <w:b w:val="0"/>
                <w:spacing w:val="50"/>
                <w:sz w:val="21"/>
                <w:szCs w:val="24"/>
                <w:lang w:val="en-US" w:eastAsia="zh-CN"/>
              </w:rPr>
              <w:t>6</w:t>
            </w:r>
            <w:r>
              <w:rPr>
                <w:rStyle w:val="8"/>
                <w:rFonts w:ascii="宋体" w:hAnsi="宋体" w:eastAsia="宋体" w:cs="宋体"/>
                <w:b w:val="0"/>
                <w:spacing w:val="0"/>
                <w:sz w:val="21"/>
                <w:szCs w:val="24"/>
              </w:rPr>
              <w:t>0</w:t>
            </w:r>
          </w:p>
        </w:tc>
      </w:tr>
    </w:tbl>
    <w:p>
      <w:pPr>
        <w:pStyle w:val="12"/>
        <w:jc w:val="center"/>
        <w:rPr>
          <w:rStyle w:val="8"/>
          <w:rFonts w:ascii="宋体" w:hAnsi="宋体" w:eastAsia="宋体" w:cs="宋体"/>
          <w:sz w:val="40"/>
        </w:rPr>
      </w:pPr>
      <w:r>
        <w:rPr>
          <w:rStyle w:val="8"/>
          <w:rFonts w:ascii="宋体" w:hAnsi="宋体" w:eastAsia="宋体" w:cs="宋体"/>
          <w:sz w:val="40"/>
        </w:rPr>
        <w:t>技术评审</w:t>
      </w:r>
    </w:p>
    <w:tbl>
      <w:tblPr>
        <w:tblStyle w:val="6"/>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860"/>
        <w:gridCol w:w="8804"/>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sz w:val="21"/>
                <w:szCs w:val="24"/>
              </w:rPr>
            </w:pPr>
            <w:r>
              <w:rPr>
                <w:rStyle w:val="8"/>
                <w:rFonts w:ascii="宋体" w:hAnsi="宋体" w:eastAsia="宋体" w:cs="宋体"/>
                <w:b w:val="0"/>
                <w:sz w:val="21"/>
                <w:szCs w:val="24"/>
              </w:rPr>
              <w:t>序号</w:t>
            </w:r>
          </w:p>
        </w:tc>
        <w:tc>
          <w:tcPr>
            <w:tcW w:w="9664" w:type="dxa"/>
            <w:gridSpan w:val="2"/>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sz w:val="21"/>
                <w:szCs w:val="24"/>
              </w:rPr>
            </w:pPr>
            <w:r>
              <w:rPr>
                <w:rStyle w:val="8"/>
                <w:rFonts w:ascii="宋体" w:hAnsi="宋体" w:eastAsia="宋体" w:cs="宋体"/>
                <w:b w:val="0"/>
                <w:sz w:val="21"/>
                <w:szCs w:val="24"/>
              </w:rPr>
              <w:t>评审因素</w:t>
            </w:r>
          </w:p>
        </w:tc>
        <w:tc>
          <w:tcPr>
            <w:tcW w:w="538"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sz w:val="21"/>
                <w:szCs w:val="24"/>
              </w:rPr>
            </w:pPr>
            <w:r>
              <w:rPr>
                <w:rStyle w:val="8"/>
                <w:rFonts w:ascii="宋体" w:hAnsi="宋体" w:eastAsia="宋体" w:cs="宋体"/>
                <w:b w:val="0"/>
                <w:sz w:val="21"/>
                <w:szCs w:val="24"/>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sz w:val="21"/>
                <w:szCs w:val="24"/>
              </w:rPr>
            </w:pPr>
            <w:r>
              <w:rPr>
                <w:rStyle w:val="8"/>
                <w:rFonts w:ascii="宋体" w:hAnsi="宋体" w:eastAsia="宋体" w:cs="宋体"/>
                <w:b w:val="0"/>
                <w:sz w:val="21"/>
                <w:szCs w:val="24"/>
              </w:rPr>
              <w:t>1</w:t>
            </w:r>
          </w:p>
        </w:tc>
        <w:tc>
          <w:tcPr>
            <w:tcW w:w="860"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sz w:val="21"/>
                <w:szCs w:val="24"/>
              </w:rPr>
            </w:pPr>
            <w:r>
              <w:rPr>
                <w:rStyle w:val="8"/>
                <w:rFonts w:ascii="宋体" w:hAnsi="宋体" w:eastAsia="宋体" w:cs="宋体"/>
                <w:b w:val="0"/>
                <w:sz w:val="21"/>
                <w:szCs w:val="24"/>
              </w:rPr>
              <w:t>产品配置及技术参数</w:t>
            </w:r>
          </w:p>
        </w:tc>
        <w:tc>
          <w:tcPr>
            <w:tcW w:w="8804"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spacing w:val="0"/>
                <w:sz w:val="21"/>
                <w:szCs w:val="24"/>
              </w:rPr>
            </w:pPr>
            <w:r>
              <w:rPr>
                <w:rStyle w:val="8"/>
                <w:rFonts w:ascii="宋体" w:hAnsi="宋体" w:eastAsia="宋体" w:cs="宋体"/>
                <w:b w:val="0"/>
                <w:spacing w:val="28"/>
                <w:sz w:val="21"/>
                <w:szCs w:val="24"/>
              </w:rPr>
              <w:t>投标文件没有货物说明一览表或技术规格、参数响应/偏离表的，不计分</w:t>
            </w:r>
            <w:r>
              <w:rPr>
                <w:rStyle w:val="8"/>
                <w:rFonts w:ascii="宋体" w:hAnsi="宋体" w:eastAsia="宋体" w:cs="宋体"/>
                <w:b w:val="0"/>
                <w:spacing w:val="0"/>
                <w:sz w:val="21"/>
                <w:szCs w:val="24"/>
              </w:rPr>
              <w:t>。</w:t>
            </w:r>
          </w:p>
          <w:p>
            <w:pPr>
              <w:pStyle w:val="13"/>
              <w:jc w:val="center"/>
              <w:rPr>
                <w:rStyle w:val="8"/>
                <w:rFonts w:ascii="宋体" w:hAnsi="宋体" w:eastAsia="宋体" w:cs="宋体"/>
                <w:b w:val="0"/>
                <w:spacing w:val="0"/>
                <w:sz w:val="21"/>
                <w:szCs w:val="24"/>
              </w:rPr>
            </w:pPr>
            <w:r>
              <w:rPr>
                <w:rStyle w:val="8"/>
                <w:rFonts w:ascii="宋体" w:hAnsi="宋体" w:eastAsia="宋体" w:cs="宋体"/>
                <w:b w:val="0"/>
                <w:spacing w:val="0"/>
                <w:sz w:val="21"/>
                <w:szCs w:val="24"/>
              </w:rPr>
              <w:t>所投产品配置符合招标文件要求的，计</w:t>
            </w:r>
            <w:r>
              <w:rPr>
                <w:rStyle w:val="8"/>
                <w:rFonts w:hint="eastAsia" w:ascii="宋体" w:hAnsi="宋体" w:eastAsia="宋体" w:cs="宋体"/>
                <w:b w:val="0"/>
                <w:spacing w:val="0"/>
                <w:sz w:val="21"/>
                <w:szCs w:val="24"/>
                <w:lang w:val="en-US" w:eastAsia="zh-CN"/>
              </w:rPr>
              <w:t>20</w:t>
            </w:r>
            <w:r>
              <w:rPr>
                <w:rStyle w:val="8"/>
                <w:rFonts w:ascii="宋体" w:hAnsi="宋体" w:eastAsia="宋体" w:cs="宋体"/>
                <w:b w:val="0"/>
                <w:spacing w:val="0"/>
                <w:sz w:val="21"/>
                <w:szCs w:val="24"/>
              </w:rPr>
              <w:t>分；配置不详，技术参数不清，缺漏项的，每处扣2分，扣完为止。有负偏离的，每项扣2分，扣完为止。(须提供生产厂家针对本项目的参数确认函原件扫描件或官网截图（须提供官网链接地址），未提供本项不计分。）</w:t>
            </w:r>
          </w:p>
        </w:tc>
        <w:tc>
          <w:tcPr>
            <w:tcW w:w="538"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hint="default" w:ascii="宋体" w:hAnsi="宋体" w:eastAsia="宋体" w:cs="宋体"/>
                <w:b w:val="0"/>
                <w:spacing w:val="0"/>
                <w:sz w:val="21"/>
                <w:szCs w:val="24"/>
                <w:lang w:val="en-US" w:eastAsia="zh-CN"/>
              </w:rPr>
            </w:pPr>
            <w:r>
              <w:rPr>
                <w:rStyle w:val="8"/>
                <w:rFonts w:hint="eastAsia" w:ascii="宋体" w:hAnsi="宋体" w:eastAsia="宋体" w:cs="宋体"/>
                <w:b w:val="0"/>
                <w:spacing w:val="45"/>
                <w:sz w:val="21"/>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sz w:val="21"/>
                <w:szCs w:val="24"/>
              </w:rPr>
            </w:pPr>
            <w:r>
              <w:rPr>
                <w:rStyle w:val="8"/>
                <w:rFonts w:ascii="宋体" w:hAnsi="宋体" w:eastAsia="宋体" w:cs="宋体"/>
                <w:b w:val="0"/>
                <w:sz w:val="21"/>
                <w:szCs w:val="24"/>
              </w:rPr>
              <w:t>2</w:t>
            </w:r>
          </w:p>
        </w:tc>
        <w:tc>
          <w:tcPr>
            <w:tcW w:w="860"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hint="eastAsia" w:ascii="宋体" w:hAnsi="宋体" w:eastAsia="宋体" w:cs="宋体"/>
                <w:b w:val="0"/>
                <w:sz w:val="21"/>
                <w:szCs w:val="24"/>
                <w:lang w:eastAsia="zh-CN"/>
              </w:rPr>
            </w:pPr>
            <w:r>
              <w:rPr>
                <w:rStyle w:val="8"/>
                <w:rFonts w:hint="eastAsia" w:ascii="宋体" w:hAnsi="宋体" w:eastAsia="宋体" w:cs="宋体"/>
                <w:b w:val="0"/>
                <w:sz w:val="21"/>
                <w:szCs w:val="24"/>
                <w:lang w:eastAsia="zh-CN"/>
              </w:rPr>
              <w:t>标书编制</w:t>
            </w:r>
          </w:p>
        </w:tc>
        <w:tc>
          <w:tcPr>
            <w:tcW w:w="8804"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spacing w:line="280" w:lineRule="exact"/>
              <w:rPr>
                <w:rStyle w:val="8"/>
                <w:rFonts w:ascii="宋体" w:hAnsi="宋体" w:eastAsia="宋体" w:cs="宋体"/>
                <w:b w:val="0"/>
                <w:spacing w:val="0"/>
                <w:sz w:val="21"/>
                <w:szCs w:val="24"/>
              </w:rPr>
            </w:pPr>
            <w:r>
              <w:rPr>
                <w:rStyle w:val="8"/>
                <w:rFonts w:hint="eastAsia" w:ascii="宋体" w:hAnsi="宋体" w:eastAsia="宋体" w:cs="宋体"/>
                <w:b w:val="0"/>
                <w:spacing w:val="21"/>
                <w:sz w:val="21"/>
                <w:szCs w:val="24"/>
                <w:lang w:val="en-US" w:eastAsia="zh-CN"/>
              </w:rPr>
              <w:t xml:space="preserve">  标书</w:t>
            </w:r>
            <w:r>
              <w:rPr>
                <w:rFonts w:hint="eastAsia"/>
                <w:sz w:val="24"/>
              </w:rPr>
              <w:t>文件根据基本需求进行完善表达清晰，有目录页码</w:t>
            </w:r>
            <w:r>
              <w:rPr>
                <w:rFonts w:hint="eastAsia"/>
                <w:sz w:val="24"/>
                <w:lang w:eastAsia="zh-CN"/>
              </w:rPr>
              <w:t>并加</w:t>
            </w:r>
            <w:r>
              <w:rPr>
                <w:rStyle w:val="8"/>
                <w:rFonts w:ascii="宋体" w:hAnsi="宋体" w:eastAsia="宋体" w:cs="宋体"/>
                <w:b w:val="0"/>
                <w:spacing w:val="0"/>
                <w:sz w:val="21"/>
                <w:szCs w:val="24"/>
              </w:rPr>
              <w:t>盖投标人公章，否则不计分</w:t>
            </w:r>
          </w:p>
        </w:tc>
        <w:tc>
          <w:tcPr>
            <w:tcW w:w="538"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hint="eastAsia" w:ascii="宋体" w:hAnsi="宋体" w:eastAsia="宋体" w:cs="宋体"/>
                <w:b w:val="0"/>
                <w:sz w:val="21"/>
                <w:szCs w:val="24"/>
                <w:lang w:eastAsia="zh-CN"/>
              </w:rPr>
            </w:pPr>
            <w:r>
              <w:rPr>
                <w:rStyle w:val="8"/>
                <w:rFonts w:hint="eastAsia" w:ascii="宋体" w:hAnsi="宋体" w:eastAsia="宋体" w:cs="宋体"/>
                <w:b w:val="0"/>
                <w:sz w:val="21"/>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sz w:val="21"/>
                <w:szCs w:val="24"/>
              </w:rPr>
            </w:pPr>
            <w:r>
              <w:rPr>
                <w:rStyle w:val="8"/>
                <w:rFonts w:ascii="宋体" w:hAnsi="宋体" w:eastAsia="宋体" w:cs="宋体"/>
                <w:b w:val="0"/>
                <w:sz w:val="21"/>
                <w:szCs w:val="24"/>
              </w:rPr>
              <w:t>3</w:t>
            </w:r>
          </w:p>
        </w:tc>
        <w:tc>
          <w:tcPr>
            <w:tcW w:w="860"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sz w:val="21"/>
                <w:szCs w:val="24"/>
              </w:rPr>
            </w:pPr>
            <w:r>
              <w:rPr>
                <w:rStyle w:val="8"/>
                <w:rFonts w:ascii="宋体" w:hAnsi="宋体" w:eastAsia="宋体" w:cs="宋体"/>
                <w:b w:val="0"/>
                <w:sz w:val="21"/>
                <w:szCs w:val="24"/>
              </w:rPr>
              <w:t>产品质量</w:t>
            </w:r>
          </w:p>
        </w:tc>
        <w:tc>
          <w:tcPr>
            <w:tcW w:w="8804"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w w:val="35"/>
                <w:sz w:val="21"/>
                <w:szCs w:val="24"/>
              </w:rPr>
            </w:pPr>
          </w:p>
          <w:p>
            <w:pPr>
              <w:pStyle w:val="13"/>
              <w:jc w:val="center"/>
              <w:rPr>
                <w:rStyle w:val="8"/>
                <w:rFonts w:ascii="宋体" w:hAnsi="宋体" w:eastAsia="宋体" w:cs="宋体"/>
                <w:b w:val="0"/>
                <w:spacing w:val="0"/>
                <w:sz w:val="21"/>
                <w:szCs w:val="24"/>
              </w:rPr>
            </w:pPr>
            <w:r>
              <w:rPr>
                <w:rStyle w:val="8"/>
                <w:rFonts w:hint="eastAsia" w:ascii="宋体" w:hAnsi="宋体" w:eastAsia="宋体" w:cs="宋体"/>
                <w:b w:val="0"/>
                <w:spacing w:val="0"/>
                <w:sz w:val="21"/>
                <w:szCs w:val="24"/>
                <w:lang w:eastAsia="zh-CN"/>
              </w:rPr>
              <w:t>企业</w:t>
            </w:r>
            <w:r>
              <w:rPr>
                <w:rStyle w:val="8"/>
                <w:rFonts w:ascii="宋体" w:hAnsi="宋体" w:eastAsia="宋体" w:cs="宋体"/>
                <w:b w:val="0"/>
                <w:spacing w:val="0"/>
                <w:sz w:val="21"/>
                <w:szCs w:val="24"/>
              </w:rPr>
              <w:t>产品获得国家级</w:t>
            </w:r>
            <w:r>
              <w:rPr>
                <w:rStyle w:val="8"/>
                <w:rFonts w:hint="eastAsia" w:ascii="宋体" w:hAnsi="宋体" w:eastAsia="宋体" w:cs="宋体"/>
                <w:b w:val="0"/>
                <w:spacing w:val="0"/>
                <w:sz w:val="21"/>
                <w:szCs w:val="24"/>
                <w:lang w:eastAsia="zh-CN"/>
              </w:rPr>
              <w:t>奖项的</w:t>
            </w:r>
            <w:r>
              <w:rPr>
                <w:rStyle w:val="8"/>
                <w:rFonts w:ascii="宋体" w:hAnsi="宋体" w:eastAsia="宋体" w:cs="宋体"/>
                <w:b w:val="0"/>
                <w:spacing w:val="0"/>
                <w:sz w:val="21"/>
                <w:szCs w:val="24"/>
              </w:rPr>
              <w:t>的，每提供一个计</w:t>
            </w:r>
            <w:r>
              <w:rPr>
                <w:rStyle w:val="8"/>
                <w:rFonts w:hint="eastAsia" w:ascii="宋体" w:hAnsi="宋体" w:eastAsia="宋体" w:cs="宋体"/>
                <w:b w:val="0"/>
                <w:spacing w:val="0"/>
                <w:sz w:val="21"/>
                <w:szCs w:val="24"/>
                <w:lang w:val="en-US" w:eastAsia="zh-CN"/>
              </w:rPr>
              <w:t>2</w:t>
            </w:r>
            <w:r>
              <w:rPr>
                <w:rStyle w:val="8"/>
                <w:rFonts w:ascii="宋体" w:hAnsi="宋体" w:eastAsia="宋体" w:cs="宋体"/>
                <w:b w:val="0"/>
                <w:spacing w:val="0"/>
                <w:sz w:val="21"/>
                <w:szCs w:val="24"/>
              </w:rPr>
              <w:t>分，本项最高计</w:t>
            </w:r>
            <w:r>
              <w:rPr>
                <w:rStyle w:val="8"/>
                <w:rFonts w:hint="eastAsia" w:ascii="宋体" w:hAnsi="宋体" w:eastAsia="宋体" w:cs="宋体"/>
                <w:b w:val="0"/>
                <w:spacing w:val="0"/>
                <w:sz w:val="21"/>
                <w:szCs w:val="24"/>
                <w:lang w:val="en-US" w:eastAsia="zh-CN"/>
              </w:rPr>
              <w:t>8</w:t>
            </w:r>
            <w:r>
              <w:rPr>
                <w:rStyle w:val="8"/>
                <w:rFonts w:ascii="宋体" w:hAnsi="宋体" w:eastAsia="宋体" w:cs="宋体"/>
                <w:b w:val="0"/>
                <w:spacing w:val="0"/>
                <w:sz w:val="21"/>
                <w:szCs w:val="24"/>
              </w:rPr>
              <w:t>分。（须提供相关证明材料扫描件并加盖投标人公章，否则不计分。）</w:t>
            </w:r>
          </w:p>
          <w:p>
            <w:pPr>
              <w:pStyle w:val="13"/>
              <w:jc w:val="center"/>
              <w:rPr>
                <w:rStyle w:val="8"/>
                <w:rFonts w:ascii="宋体" w:hAnsi="宋体" w:eastAsia="宋体" w:cs="宋体"/>
                <w:b w:val="0"/>
                <w:spacing w:val="0"/>
                <w:sz w:val="21"/>
                <w:szCs w:val="24"/>
              </w:rPr>
            </w:pPr>
          </w:p>
        </w:tc>
        <w:tc>
          <w:tcPr>
            <w:tcW w:w="538"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hint="default" w:ascii="宋体" w:hAnsi="宋体" w:eastAsia="宋体" w:cs="宋体"/>
                <w:b w:val="0"/>
                <w:spacing w:val="0"/>
                <w:sz w:val="21"/>
                <w:szCs w:val="24"/>
                <w:lang w:val="en-US" w:eastAsia="zh-CN"/>
              </w:rPr>
            </w:pPr>
            <w:r>
              <w:rPr>
                <w:rStyle w:val="8"/>
                <w:rFonts w:hint="eastAsia" w:ascii="宋体" w:hAnsi="宋体" w:eastAsia="宋体" w:cs="宋体"/>
                <w:b w:val="0"/>
                <w:spacing w:val="78"/>
                <w:sz w:val="21"/>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sz w:val="21"/>
                <w:szCs w:val="24"/>
              </w:rPr>
            </w:pPr>
            <w:r>
              <w:rPr>
                <w:rStyle w:val="8"/>
                <w:rFonts w:ascii="宋体" w:hAnsi="宋体" w:eastAsia="宋体" w:cs="宋体"/>
                <w:b w:val="0"/>
                <w:sz w:val="21"/>
                <w:szCs w:val="24"/>
              </w:rPr>
              <w:t>4</w:t>
            </w:r>
          </w:p>
        </w:tc>
        <w:tc>
          <w:tcPr>
            <w:tcW w:w="860"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sz w:val="21"/>
                <w:szCs w:val="24"/>
              </w:rPr>
            </w:pPr>
            <w:r>
              <w:rPr>
                <w:rStyle w:val="8"/>
                <w:rFonts w:ascii="宋体" w:hAnsi="宋体" w:eastAsia="宋体" w:cs="宋体"/>
                <w:b w:val="0"/>
                <w:sz w:val="21"/>
                <w:szCs w:val="24"/>
              </w:rPr>
              <w:t>实施方案</w:t>
            </w:r>
          </w:p>
        </w:tc>
        <w:tc>
          <w:tcPr>
            <w:tcW w:w="8804"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ascii="宋体" w:hAnsi="宋体" w:eastAsia="宋体" w:cs="宋体"/>
                <w:b w:val="0"/>
                <w:sz w:val="21"/>
                <w:szCs w:val="24"/>
              </w:rPr>
            </w:pPr>
          </w:p>
          <w:p>
            <w:pPr>
              <w:pStyle w:val="13"/>
              <w:jc w:val="center"/>
              <w:rPr>
                <w:rStyle w:val="8"/>
                <w:rFonts w:ascii="宋体" w:hAnsi="宋体" w:eastAsia="宋体" w:cs="宋体"/>
                <w:b w:val="0"/>
                <w:sz w:val="21"/>
                <w:szCs w:val="24"/>
              </w:rPr>
            </w:pPr>
            <w:r>
              <w:rPr>
                <w:rStyle w:val="8"/>
                <w:rFonts w:ascii="宋体" w:hAnsi="宋体" w:eastAsia="宋体" w:cs="宋体"/>
                <w:b w:val="0"/>
                <w:sz w:val="21"/>
                <w:szCs w:val="24"/>
              </w:rPr>
              <w:t>根据项目实际情况设置科学、具体的项目管理措施，结合项目特点制定实施方案，包括但不限于①建设计划与进度；②管理力量及技术人员配备及安排；③安全文明施工措施；④质量保证措施；⑤每年的定期维保及保修响应方案；⑥疑难问题的处理解决方案；⑦安装调试培训；⑧应急处理方案；⑨投诉处理方案；⑩交付验收标准等方面。方案合理、满足项目实际情况并切实可行的计1</w:t>
            </w:r>
            <w:r>
              <w:rPr>
                <w:rStyle w:val="8"/>
                <w:rFonts w:hint="eastAsia" w:ascii="宋体" w:hAnsi="宋体" w:eastAsia="宋体" w:cs="宋体"/>
                <w:b w:val="0"/>
                <w:sz w:val="21"/>
                <w:szCs w:val="24"/>
                <w:lang w:val="en-US" w:eastAsia="zh-CN"/>
              </w:rPr>
              <w:t>0</w:t>
            </w:r>
            <w:r>
              <w:rPr>
                <w:rStyle w:val="8"/>
                <w:rFonts w:ascii="宋体" w:hAnsi="宋体" w:eastAsia="宋体" w:cs="宋体"/>
                <w:b w:val="0"/>
                <w:sz w:val="21"/>
                <w:szCs w:val="24"/>
              </w:rPr>
              <w:t>分，有缺陷、漏项、不合理、不符合实际需求的，每处扣1分，扣完为止。（未提供方案的不计分。）</w:t>
            </w:r>
          </w:p>
        </w:tc>
        <w:tc>
          <w:tcPr>
            <w:tcW w:w="538"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13"/>
              <w:jc w:val="center"/>
              <w:rPr>
                <w:rStyle w:val="8"/>
                <w:rFonts w:hint="eastAsia" w:ascii="宋体" w:hAnsi="宋体" w:eastAsia="宋体" w:cs="宋体"/>
                <w:b w:val="0"/>
                <w:spacing w:val="0"/>
                <w:sz w:val="21"/>
                <w:szCs w:val="24"/>
                <w:lang w:eastAsia="zh-CN"/>
              </w:rPr>
            </w:pPr>
            <w:r>
              <w:rPr>
                <w:rStyle w:val="8"/>
                <w:rFonts w:ascii="宋体" w:hAnsi="宋体" w:eastAsia="宋体" w:cs="宋体"/>
                <w:b w:val="0"/>
                <w:spacing w:val="78"/>
                <w:sz w:val="21"/>
                <w:szCs w:val="24"/>
              </w:rPr>
              <w:t>1</w:t>
            </w:r>
            <w:r>
              <w:rPr>
                <w:rStyle w:val="8"/>
                <w:rFonts w:hint="eastAsia" w:ascii="宋体" w:hAnsi="宋体" w:eastAsia="宋体" w:cs="宋体"/>
                <w:b w:val="0"/>
                <w:spacing w:val="0"/>
                <w:sz w:val="21"/>
                <w:szCs w:val="24"/>
                <w:lang w:val="en-US" w:eastAsia="zh-CN"/>
              </w:rPr>
              <w:t>0</w:t>
            </w:r>
          </w:p>
        </w:tc>
      </w:tr>
      <w:bookmarkEnd w:id="14"/>
    </w:tbl>
    <w:p>
      <w:pPr>
        <w:rPr>
          <w:rFonts w:hint="eastAsia"/>
          <w:color w:val="000080"/>
          <w:sz w:val="20"/>
          <w:highlight w:val="white"/>
        </w:rPr>
      </w:pPr>
      <w:bookmarkStart w:id="15" w:name="EB591d2d602ada4709b0cbd98f9052456a"/>
      <w:r>
        <w:rPr>
          <w:rFonts w:hint="eastAsia"/>
          <w:color w:val="000080"/>
          <w:sz w:val="20"/>
          <w:highlight w:val="white"/>
        </w:rPr>
        <w:t xml:space="preserve"> </w:t>
      </w:r>
      <w:bookmarkEnd w:id="15"/>
      <w:bookmarkStart w:id="16" w:name="EBc9191a5ece724ac0901e84f28054959d"/>
    </w:p>
    <w:bookmarkEnd w:id="16"/>
    <w:p>
      <w:pPr>
        <w:ind w:firstLine="600" w:firstLineChars="200"/>
        <w:rPr>
          <w:rFonts w:hint="eastAsia"/>
          <w:color w:val="000000"/>
          <w:sz w:val="30"/>
          <w:szCs w:val="30"/>
          <w:highlight w:val="white"/>
          <w:lang w:eastAsia="zh-CN"/>
        </w:rPr>
      </w:pPr>
    </w:p>
    <w:p>
      <w:pPr>
        <w:ind w:firstLine="600" w:firstLineChars="200"/>
        <w:rPr>
          <w:rFonts w:hint="eastAsia"/>
          <w:color w:val="000000"/>
          <w:sz w:val="30"/>
          <w:szCs w:val="30"/>
          <w:highlight w:val="white"/>
          <w:lang w:eastAsia="zh-CN"/>
        </w:rPr>
      </w:pPr>
    </w:p>
    <w:p>
      <w:pPr>
        <w:pStyle w:val="16"/>
        <w:jc w:val="center"/>
        <w:rPr>
          <w:rStyle w:val="8"/>
          <w:rFonts w:hint="eastAsia" w:ascii="宋体" w:hAnsi="宋体" w:eastAsia="宋体" w:cs="宋体"/>
          <w:sz w:val="40"/>
          <w:szCs w:val="22"/>
          <w:lang w:eastAsia="zh-CN"/>
        </w:rPr>
      </w:pPr>
      <w:r>
        <w:rPr>
          <w:rStyle w:val="8"/>
          <w:rFonts w:hint="eastAsia" w:ascii="宋体" w:hAnsi="宋体" w:eastAsia="宋体" w:cs="宋体"/>
          <w:sz w:val="40"/>
          <w:szCs w:val="22"/>
          <w:lang w:eastAsia="zh-CN"/>
        </w:rPr>
        <w:t>展示苗架及植物墙具体配置要求见附件</w:t>
      </w:r>
    </w:p>
    <w:p>
      <w:pPr>
        <w:rPr>
          <w:rFonts w:hint="eastAsia"/>
          <w:color w:val="000080"/>
          <w:sz w:val="20"/>
          <w:highlight w:val="white"/>
          <w:lang w:eastAsia="zh-CN"/>
        </w:rPr>
      </w:pPr>
    </w:p>
    <w:p>
      <w:pPr>
        <w:rPr>
          <w:rFonts w:hint="eastAsia"/>
          <w:color w:val="000080"/>
          <w:sz w:val="20"/>
          <w:highlight w:val="white"/>
          <w:lang w:eastAsia="zh-CN"/>
        </w:rPr>
      </w:pPr>
    </w:p>
    <w:p>
      <w:pPr>
        <w:rPr>
          <w:rFonts w:hint="eastAsia"/>
          <w:color w:val="auto"/>
          <w:sz w:val="28"/>
          <w:szCs w:val="28"/>
          <w:highlight w:val="white"/>
          <w:lang w:eastAsia="zh-CN"/>
        </w:rPr>
      </w:pPr>
    </w:p>
    <w:p>
      <w:pPr>
        <w:rPr>
          <w:rFonts w:hint="eastAsia"/>
          <w:color w:val="auto"/>
          <w:sz w:val="28"/>
          <w:szCs w:val="28"/>
          <w:highlight w:val="white"/>
          <w:lang w:eastAsia="zh-CN"/>
        </w:rPr>
      </w:pPr>
      <w:r>
        <w:rPr>
          <w:rFonts w:hint="eastAsia"/>
          <w:color w:val="auto"/>
          <w:sz w:val="28"/>
          <w:szCs w:val="28"/>
          <w:highlight w:val="white"/>
          <w:lang w:eastAsia="zh-CN"/>
        </w:rPr>
        <w:t>附件：</w:t>
      </w:r>
    </w:p>
    <w:tbl>
      <w:tblPr>
        <w:tblStyle w:val="6"/>
        <w:tblW w:w="106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130"/>
        <w:gridCol w:w="1066"/>
        <w:gridCol w:w="2214"/>
        <w:gridCol w:w="729"/>
        <w:gridCol w:w="816"/>
        <w:gridCol w:w="4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64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展示苗架及植物墙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序列</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工程内容</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规格与型号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14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双层种植槽展示架</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双层种植槽展示架</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单个尺寸为长7米（5.8+1.2）*宽0.4米*高0.8米，</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14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植物及种植土</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7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一年保证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植物花墙系统</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单面植物花墙系统1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单面植物墙尺寸总长11.9米（5.3+5.3+1.3）宽0.3米高3米。</w:t>
            </w:r>
          </w:p>
        </w:tc>
        <w:tc>
          <w:tcPr>
            <w:tcW w:w="7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7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双面植物花墙系统1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双面植物墙尺寸总长7米（5+2）宽0.45米高3米。</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一年保证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藤本植物墙系统</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藤本植物墙</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藤本植物墙长14.8米高1.7米，水泥盆宽0.3米盆高0.5米。总高2.2米</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藤本植物</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藤蔓垂帘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植物吊墙系统</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藤蔓垂帘吊墙</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吊墙长4.5米宽4.5米，安装在3.5米高位置。格子为15cm*15cm，木纹铝框架。藤蔓栽培处与吊墙之间安装吊线。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56.25</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服务台上方及过道、研学体验区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藤蔓垂帘植物架+水泥盆</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720725</wp:posOffset>
                  </wp:positionV>
                  <wp:extent cx="1372870" cy="939800"/>
                  <wp:effectExtent l="0" t="0" r="11430" b="0"/>
                  <wp:wrapNone/>
                  <wp:docPr id="1" name="图片_16"/>
                  <wp:cNvGraphicFramePr/>
                  <a:graphic xmlns:a="http://schemas.openxmlformats.org/drawingml/2006/main">
                    <a:graphicData uri="http://schemas.openxmlformats.org/drawingml/2006/picture">
                      <pic:pic xmlns:pic="http://schemas.openxmlformats.org/drawingml/2006/picture">
                        <pic:nvPicPr>
                          <pic:cNvPr id="1" name="图片_16"/>
                          <pic:cNvPicPr/>
                        </pic:nvPicPr>
                        <pic:blipFill>
                          <a:blip r:embed="rId6"/>
                          <a:stretch>
                            <a:fillRect/>
                          </a:stretch>
                        </pic:blipFill>
                        <pic:spPr>
                          <a:xfrm>
                            <a:off x="0" y="0"/>
                            <a:ext cx="1372870" cy="9398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1年保证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三层展示架</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2米长1/1.2米宽*1.2米高</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0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自动上水及排水系统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手机APP控制，定时、手动。</w:t>
            </w:r>
          </w:p>
        </w:tc>
      </w:tr>
    </w:tbl>
    <w:p/>
    <w:sectPr>
      <w:headerReference r:id="rId3" w:type="default"/>
      <w:footerReference r:id="rId4" w:type="default"/>
      <w:pgSz w:w="11906" w:h="16838"/>
      <w:pgMar w:top="720" w:right="720" w:bottom="720" w:left="72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00" w:right="360" w:hanging="300" w:hangingChars="100"/>
      <w:jc w:val="right"/>
      <w:rPr>
        <w:rFonts w:eastAsia="楷体_GB2312"/>
      </w:rPr>
    </w:pPr>
    <w:r>
      <w:rPr>
        <w:rStyle w:val="9"/>
        <w:rFonts w:hint="eastAsia" w:ascii="仿宋_GB2312" w:eastAsia="仿宋_GB2312"/>
        <w:sz w:val="30"/>
        <w:szCs w:val="30"/>
        <w:highlight w:val="white"/>
      </w:rPr>
      <w:t>—</w:t>
    </w:r>
    <w:r>
      <w:rPr>
        <w:rFonts w:hint="eastAsia" w:ascii="仿宋_GB2312" w:eastAsia="仿宋_GB2312"/>
        <w:sz w:val="30"/>
        <w:szCs w:val="30"/>
      </w:rPr>
      <w:fldChar w:fldCharType="begin"/>
    </w:r>
    <w:r>
      <w:rPr>
        <w:rStyle w:val="9"/>
        <w:rFonts w:hint="eastAsia" w:ascii="仿宋_GB2312" w:eastAsia="仿宋_GB2312"/>
        <w:sz w:val="30"/>
        <w:szCs w:val="30"/>
        <w:highlight w:val="white"/>
      </w:rPr>
      <w:instrText xml:space="preserve"> PAGE </w:instrText>
    </w:r>
    <w:r>
      <w:rPr>
        <w:rFonts w:hint="eastAsia" w:ascii="仿宋_GB2312" w:eastAsia="仿宋_GB2312"/>
        <w:sz w:val="30"/>
        <w:szCs w:val="30"/>
      </w:rPr>
      <w:fldChar w:fldCharType="separate"/>
    </w:r>
    <w:r>
      <w:rPr>
        <w:rStyle w:val="9"/>
        <w:rFonts w:hint="eastAsia" w:ascii="仿宋_GB2312" w:eastAsia="仿宋_GB2312"/>
        <w:sz w:val="30"/>
        <w:szCs w:val="30"/>
        <w:highlight w:val="white"/>
      </w:rPr>
      <w:t>72</w:t>
    </w:r>
    <w:r>
      <w:rPr>
        <w:rFonts w:hint="eastAsia" w:ascii="仿宋_GB2312" w:eastAsia="仿宋_GB2312"/>
        <w:sz w:val="30"/>
        <w:szCs w:val="30"/>
      </w:rPr>
      <w:fldChar w:fldCharType="end"/>
    </w:r>
    <w:r>
      <w:rPr>
        <w:rStyle w:val="9"/>
        <w:rFonts w:hint="eastAsia" w:ascii="仿宋_GB2312" w:eastAsia="仿宋_GB2312"/>
        <w:sz w:val="30"/>
        <w:szCs w:val="30"/>
        <w:highlight w:val="white"/>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E3217"/>
    <w:multiLevelType w:val="singleLevel"/>
    <w:tmpl w:val="A03E3217"/>
    <w:lvl w:ilvl="0" w:tentative="0">
      <w:start w:val="2"/>
      <w:numFmt w:val="chineseCounting"/>
      <w:suff w:val="nothing"/>
      <w:lvlText w:val="%1、"/>
      <w:lvlJc w:val="left"/>
      <w:rPr>
        <w:rFonts w:hint="eastAsia"/>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ThhNzU5ZjI4YTQwMjIwNzA5NWNiOTViZTBjMDIifQ=="/>
  </w:docVars>
  <w:rsids>
    <w:rsidRoot w:val="00000000"/>
    <w:rsid w:val="00055869"/>
    <w:rsid w:val="002C6725"/>
    <w:rsid w:val="00661C72"/>
    <w:rsid w:val="00923BB7"/>
    <w:rsid w:val="00AB26B9"/>
    <w:rsid w:val="00BE2E09"/>
    <w:rsid w:val="00FF6BF7"/>
    <w:rsid w:val="015504F9"/>
    <w:rsid w:val="01FC17C6"/>
    <w:rsid w:val="02081EF8"/>
    <w:rsid w:val="022C65E3"/>
    <w:rsid w:val="02AD41BA"/>
    <w:rsid w:val="02CD7DF5"/>
    <w:rsid w:val="02DD71C3"/>
    <w:rsid w:val="030220C8"/>
    <w:rsid w:val="031A3C64"/>
    <w:rsid w:val="03240652"/>
    <w:rsid w:val="033622F2"/>
    <w:rsid w:val="03483052"/>
    <w:rsid w:val="03D46D4A"/>
    <w:rsid w:val="03D74945"/>
    <w:rsid w:val="03F748ED"/>
    <w:rsid w:val="04001ACF"/>
    <w:rsid w:val="04175083"/>
    <w:rsid w:val="04277403"/>
    <w:rsid w:val="045E521F"/>
    <w:rsid w:val="046A5318"/>
    <w:rsid w:val="048317C4"/>
    <w:rsid w:val="049C7D58"/>
    <w:rsid w:val="04A57732"/>
    <w:rsid w:val="04A615B5"/>
    <w:rsid w:val="04B12BED"/>
    <w:rsid w:val="04BB7953"/>
    <w:rsid w:val="04E32A7C"/>
    <w:rsid w:val="04F15E26"/>
    <w:rsid w:val="05902CA5"/>
    <w:rsid w:val="05E81EF1"/>
    <w:rsid w:val="06300244"/>
    <w:rsid w:val="064E5A81"/>
    <w:rsid w:val="06595CAC"/>
    <w:rsid w:val="065E5BAD"/>
    <w:rsid w:val="06740B43"/>
    <w:rsid w:val="067C462D"/>
    <w:rsid w:val="06956486"/>
    <w:rsid w:val="06C77BD0"/>
    <w:rsid w:val="06C77C9C"/>
    <w:rsid w:val="06CB2854"/>
    <w:rsid w:val="06E4104C"/>
    <w:rsid w:val="073761FC"/>
    <w:rsid w:val="07BE2825"/>
    <w:rsid w:val="07E12803"/>
    <w:rsid w:val="08164F02"/>
    <w:rsid w:val="08696C9E"/>
    <w:rsid w:val="08870B6C"/>
    <w:rsid w:val="088F5514"/>
    <w:rsid w:val="089C4666"/>
    <w:rsid w:val="08E521EF"/>
    <w:rsid w:val="093530AF"/>
    <w:rsid w:val="094F2245"/>
    <w:rsid w:val="096B3E64"/>
    <w:rsid w:val="09D46AAB"/>
    <w:rsid w:val="09F20DC4"/>
    <w:rsid w:val="09FD79A8"/>
    <w:rsid w:val="0A033FEF"/>
    <w:rsid w:val="0A7132C8"/>
    <w:rsid w:val="0A8D32D5"/>
    <w:rsid w:val="0AA35384"/>
    <w:rsid w:val="0AA55042"/>
    <w:rsid w:val="0AA64F6B"/>
    <w:rsid w:val="0B075040"/>
    <w:rsid w:val="0B232669"/>
    <w:rsid w:val="0B4331E2"/>
    <w:rsid w:val="0B76671F"/>
    <w:rsid w:val="0B885432"/>
    <w:rsid w:val="0BCF3075"/>
    <w:rsid w:val="0BD3346A"/>
    <w:rsid w:val="0BD9653E"/>
    <w:rsid w:val="0C2E2905"/>
    <w:rsid w:val="0C476ED3"/>
    <w:rsid w:val="0C50126C"/>
    <w:rsid w:val="0C797B0D"/>
    <w:rsid w:val="0C7E5ACA"/>
    <w:rsid w:val="0C8606DA"/>
    <w:rsid w:val="0CB10217"/>
    <w:rsid w:val="0CC037CE"/>
    <w:rsid w:val="0CE31873"/>
    <w:rsid w:val="0CFC5A8D"/>
    <w:rsid w:val="0D2C22EC"/>
    <w:rsid w:val="0D5D618F"/>
    <w:rsid w:val="0D6C2D07"/>
    <w:rsid w:val="0DE47966"/>
    <w:rsid w:val="0E0819A5"/>
    <w:rsid w:val="0E143750"/>
    <w:rsid w:val="0E1E4D9B"/>
    <w:rsid w:val="0E4E1293"/>
    <w:rsid w:val="0E647F6D"/>
    <w:rsid w:val="0E7116D6"/>
    <w:rsid w:val="0E7D089D"/>
    <w:rsid w:val="0E805345"/>
    <w:rsid w:val="0EA771DF"/>
    <w:rsid w:val="0EDA51C4"/>
    <w:rsid w:val="0EE47E0D"/>
    <w:rsid w:val="0EFF7B46"/>
    <w:rsid w:val="0F182C57"/>
    <w:rsid w:val="0F2E208A"/>
    <w:rsid w:val="0F5451F9"/>
    <w:rsid w:val="0F6C662C"/>
    <w:rsid w:val="0FB603C5"/>
    <w:rsid w:val="0FC8742A"/>
    <w:rsid w:val="0FEA05DF"/>
    <w:rsid w:val="1012003C"/>
    <w:rsid w:val="101B658A"/>
    <w:rsid w:val="106A23C4"/>
    <w:rsid w:val="10DC4BAF"/>
    <w:rsid w:val="114F608E"/>
    <w:rsid w:val="115C1A27"/>
    <w:rsid w:val="119115FE"/>
    <w:rsid w:val="119F13C1"/>
    <w:rsid w:val="11A17F8F"/>
    <w:rsid w:val="11A81C40"/>
    <w:rsid w:val="11C171F4"/>
    <w:rsid w:val="11DF4A8F"/>
    <w:rsid w:val="11FC7594"/>
    <w:rsid w:val="12150098"/>
    <w:rsid w:val="1219694C"/>
    <w:rsid w:val="12310E5A"/>
    <w:rsid w:val="125B3DCF"/>
    <w:rsid w:val="12610698"/>
    <w:rsid w:val="12941454"/>
    <w:rsid w:val="12990578"/>
    <w:rsid w:val="12B04610"/>
    <w:rsid w:val="12B10914"/>
    <w:rsid w:val="12B55111"/>
    <w:rsid w:val="12BB3830"/>
    <w:rsid w:val="12BB538E"/>
    <w:rsid w:val="12C94DD9"/>
    <w:rsid w:val="13014543"/>
    <w:rsid w:val="13AF0494"/>
    <w:rsid w:val="13BA10E2"/>
    <w:rsid w:val="13C366BC"/>
    <w:rsid w:val="13D551DF"/>
    <w:rsid w:val="140839FF"/>
    <w:rsid w:val="145D7BD0"/>
    <w:rsid w:val="14D10E93"/>
    <w:rsid w:val="152344FD"/>
    <w:rsid w:val="15BF1834"/>
    <w:rsid w:val="15F57700"/>
    <w:rsid w:val="16023D5D"/>
    <w:rsid w:val="16370443"/>
    <w:rsid w:val="16654FF2"/>
    <w:rsid w:val="16BD4F66"/>
    <w:rsid w:val="16C94C26"/>
    <w:rsid w:val="16D1424A"/>
    <w:rsid w:val="16E67F93"/>
    <w:rsid w:val="16FB380C"/>
    <w:rsid w:val="170649D2"/>
    <w:rsid w:val="17264683"/>
    <w:rsid w:val="1731053A"/>
    <w:rsid w:val="17391E0E"/>
    <w:rsid w:val="17513F57"/>
    <w:rsid w:val="1777030D"/>
    <w:rsid w:val="17D20010"/>
    <w:rsid w:val="17DD01D8"/>
    <w:rsid w:val="1816546A"/>
    <w:rsid w:val="1866073F"/>
    <w:rsid w:val="18711B95"/>
    <w:rsid w:val="18724A30"/>
    <w:rsid w:val="18886E18"/>
    <w:rsid w:val="189A00AA"/>
    <w:rsid w:val="18AD2992"/>
    <w:rsid w:val="18ED5E48"/>
    <w:rsid w:val="18F05831"/>
    <w:rsid w:val="18F12FF7"/>
    <w:rsid w:val="18F51340"/>
    <w:rsid w:val="19082BB6"/>
    <w:rsid w:val="19187934"/>
    <w:rsid w:val="194B0A92"/>
    <w:rsid w:val="198D66A0"/>
    <w:rsid w:val="19AD191A"/>
    <w:rsid w:val="19D6455D"/>
    <w:rsid w:val="19E5527E"/>
    <w:rsid w:val="19F7328C"/>
    <w:rsid w:val="1A4870F9"/>
    <w:rsid w:val="1A881B1D"/>
    <w:rsid w:val="1AA351F3"/>
    <w:rsid w:val="1ABE0C97"/>
    <w:rsid w:val="1AF56324"/>
    <w:rsid w:val="1B14604A"/>
    <w:rsid w:val="1B2A1412"/>
    <w:rsid w:val="1B5117C3"/>
    <w:rsid w:val="1B5A751D"/>
    <w:rsid w:val="1B861EF5"/>
    <w:rsid w:val="1B970F29"/>
    <w:rsid w:val="1BA118F2"/>
    <w:rsid w:val="1BB74640"/>
    <w:rsid w:val="1BBA4341"/>
    <w:rsid w:val="1BC55261"/>
    <w:rsid w:val="1BD10728"/>
    <w:rsid w:val="1BFF773F"/>
    <w:rsid w:val="1C323DC4"/>
    <w:rsid w:val="1C3D28B7"/>
    <w:rsid w:val="1C680200"/>
    <w:rsid w:val="1C971AC8"/>
    <w:rsid w:val="1CC002EE"/>
    <w:rsid w:val="1CD431FA"/>
    <w:rsid w:val="1CEA5AEC"/>
    <w:rsid w:val="1CED71C1"/>
    <w:rsid w:val="1D097201"/>
    <w:rsid w:val="1D2451F0"/>
    <w:rsid w:val="1D321AE1"/>
    <w:rsid w:val="1D526704"/>
    <w:rsid w:val="1D844683"/>
    <w:rsid w:val="1E0E04CF"/>
    <w:rsid w:val="1E2C2F4E"/>
    <w:rsid w:val="1E6B0D32"/>
    <w:rsid w:val="1EB670B9"/>
    <w:rsid w:val="1ECE45C8"/>
    <w:rsid w:val="1F3B1481"/>
    <w:rsid w:val="1F6B4D0E"/>
    <w:rsid w:val="1F761B20"/>
    <w:rsid w:val="1F8974EC"/>
    <w:rsid w:val="1FBF1CDE"/>
    <w:rsid w:val="1FEB2F9F"/>
    <w:rsid w:val="200A6E0E"/>
    <w:rsid w:val="20201C1D"/>
    <w:rsid w:val="2060731C"/>
    <w:rsid w:val="20AE0BB1"/>
    <w:rsid w:val="20AF1509"/>
    <w:rsid w:val="20CB7D59"/>
    <w:rsid w:val="212815D4"/>
    <w:rsid w:val="21565EC2"/>
    <w:rsid w:val="215A2654"/>
    <w:rsid w:val="218E2E7E"/>
    <w:rsid w:val="21A954A2"/>
    <w:rsid w:val="21AF0EAD"/>
    <w:rsid w:val="221D5DC9"/>
    <w:rsid w:val="222E3601"/>
    <w:rsid w:val="226737A7"/>
    <w:rsid w:val="227B1D42"/>
    <w:rsid w:val="227F0FE9"/>
    <w:rsid w:val="229F41D7"/>
    <w:rsid w:val="22D272B1"/>
    <w:rsid w:val="22DC50F6"/>
    <w:rsid w:val="231B3174"/>
    <w:rsid w:val="234D01B4"/>
    <w:rsid w:val="23815383"/>
    <w:rsid w:val="23EB3EFC"/>
    <w:rsid w:val="240D7DAF"/>
    <w:rsid w:val="241615D3"/>
    <w:rsid w:val="242A2559"/>
    <w:rsid w:val="246E5D3D"/>
    <w:rsid w:val="24715CAC"/>
    <w:rsid w:val="24CB4A61"/>
    <w:rsid w:val="252446D0"/>
    <w:rsid w:val="25296671"/>
    <w:rsid w:val="25377FC0"/>
    <w:rsid w:val="25655C90"/>
    <w:rsid w:val="25844D11"/>
    <w:rsid w:val="25A47522"/>
    <w:rsid w:val="25C37C05"/>
    <w:rsid w:val="25ED4C9D"/>
    <w:rsid w:val="263F25EB"/>
    <w:rsid w:val="264E132B"/>
    <w:rsid w:val="26BB002A"/>
    <w:rsid w:val="26D95CF1"/>
    <w:rsid w:val="26E64E36"/>
    <w:rsid w:val="26EC2F11"/>
    <w:rsid w:val="271B332E"/>
    <w:rsid w:val="27703335"/>
    <w:rsid w:val="27A15D6D"/>
    <w:rsid w:val="27A27F91"/>
    <w:rsid w:val="27DA471E"/>
    <w:rsid w:val="27EC1302"/>
    <w:rsid w:val="289E420A"/>
    <w:rsid w:val="28FA06A1"/>
    <w:rsid w:val="29113C08"/>
    <w:rsid w:val="29233D1F"/>
    <w:rsid w:val="2932418E"/>
    <w:rsid w:val="29412DB3"/>
    <w:rsid w:val="294B61CF"/>
    <w:rsid w:val="29536321"/>
    <w:rsid w:val="29537B99"/>
    <w:rsid w:val="295B4B25"/>
    <w:rsid w:val="296F5E39"/>
    <w:rsid w:val="298E7F30"/>
    <w:rsid w:val="29A85B69"/>
    <w:rsid w:val="29BB0813"/>
    <w:rsid w:val="29E17579"/>
    <w:rsid w:val="29FA2A86"/>
    <w:rsid w:val="2A345B7D"/>
    <w:rsid w:val="2A692621"/>
    <w:rsid w:val="2AD1764A"/>
    <w:rsid w:val="2ADA4823"/>
    <w:rsid w:val="2ADC0CA2"/>
    <w:rsid w:val="2B092204"/>
    <w:rsid w:val="2B1C6241"/>
    <w:rsid w:val="2B1E0769"/>
    <w:rsid w:val="2B312FBF"/>
    <w:rsid w:val="2B5E4947"/>
    <w:rsid w:val="2B610B41"/>
    <w:rsid w:val="2B7A7DF5"/>
    <w:rsid w:val="2BA3695B"/>
    <w:rsid w:val="2BB374C3"/>
    <w:rsid w:val="2BC378D3"/>
    <w:rsid w:val="2BD41285"/>
    <w:rsid w:val="2BEB1B96"/>
    <w:rsid w:val="2C115E39"/>
    <w:rsid w:val="2C3F1C31"/>
    <w:rsid w:val="2C640AC6"/>
    <w:rsid w:val="2C6450DA"/>
    <w:rsid w:val="2C6D5288"/>
    <w:rsid w:val="2C7C1642"/>
    <w:rsid w:val="2C9D7740"/>
    <w:rsid w:val="2CD3431A"/>
    <w:rsid w:val="2CDE5B53"/>
    <w:rsid w:val="2D04258F"/>
    <w:rsid w:val="2D645A1D"/>
    <w:rsid w:val="2D8D4B8A"/>
    <w:rsid w:val="2DB711D9"/>
    <w:rsid w:val="2DBE70F9"/>
    <w:rsid w:val="2E2E02E3"/>
    <w:rsid w:val="2E68343F"/>
    <w:rsid w:val="2E754083"/>
    <w:rsid w:val="2E7902F2"/>
    <w:rsid w:val="2E9B6899"/>
    <w:rsid w:val="2EDF31B4"/>
    <w:rsid w:val="2EE75933"/>
    <w:rsid w:val="2EED554F"/>
    <w:rsid w:val="2F107797"/>
    <w:rsid w:val="2F1E0A44"/>
    <w:rsid w:val="2F5A0505"/>
    <w:rsid w:val="2F8C09C1"/>
    <w:rsid w:val="2F924FAE"/>
    <w:rsid w:val="2FC82EEC"/>
    <w:rsid w:val="2FD85CBF"/>
    <w:rsid w:val="30532A16"/>
    <w:rsid w:val="306F6A49"/>
    <w:rsid w:val="30936A9E"/>
    <w:rsid w:val="30BA5956"/>
    <w:rsid w:val="30BB5B30"/>
    <w:rsid w:val="30CB5A56"/>
    <w:rsid w:val="30F7646B"/>
    <w:rsid w:val="310A36D0"/>
    <w:rsid w:val="311B6525"/>
    <w:rsid w:val="312363C9"/>
    <w:rsid w:val="31590232"/>
    <w:rsid w:val="316373E2"/>
    <w:rsid w:val="316D6966"/>
    <w:rsid w:val="317F775F"/>
    <w:rsid w:val="31EF4185"/>
    <w:rsid w:val="31F2486C"/>
    <w:rsid w:val="32311F7D"/>
    <w:rsid w:val="324313FD"/>
    <w:rsid w:val="324E3EEF"/>
    <w:rsid w:val="326E4E3D"/>
    <w:rsid w:val="328D216C"/>
    <w:rsid w:val="328D6BC4"/>
    <w:rsid w:val="33177CC2"/>
    <w:rsid w:val="332F27AB"/>
    <w:rsid w:val="33557A5C"/>
    <w:rsid w:val="335F5438"/>
    <w:rsid w:val="337F197F"/>
    <w:rsid w:val="338502D1"/>
    <w:rsid w:val="33893C7F"/>
    <w:rsid w:val="33B37D94"/>
    <w:rsid w:val="33B646AB"/>
    <w:rsid w:val="33C90D3F"/>
    <w:rsid w:val="33DE6625"/>
    <w:rsid w:val="342D3BF4"/>
    <w:rsid w:val="34731C4E"/>
    <w:rsid w:val="349614E1"/>
    <w:rsid w:val="34977EFA"/>
    <w:rsid w:val="34AD717C"/>
    <w:rsid w:val="34B22E7E"/>
    <w:rsid w:val="34B83860"/>
    <w:rsid w:val="34BA1353"/>
    <w:rsid w:val="34D2021A"/>
    <w:rsid w:val="3502614C"/>
    <w:rsid w:val="351C0D43"/>
    <w:rsid w:val="35416D7C"/>
    <w:rsid w:val="356A4B0E"/>
    <w:rsid w:val="35862C38"/>
    <w:rsid w:val="359A4906"/>
    <w:rsid w:val="35BD3AB5"/>
    <w:rsid w:val="35C03E28"/>
    <w:rsid w:val="35CB69A5"/>
    <w:rsid w:val="36007272"/>
    <w:rsid w:val="36123FF7"/>
    <w:rsid w:val="365D76CC"/>
    <w:rsid w:val="365F6ECC"/>
    <w:rsid w:val="36A86999"/>
    <w:rsid w:val="36AA56E8"/>
    <w:rsid w:val="36BE56F6"/>
    <w:rsid w:val="371E00AE"/>
    <w:rsid w:val="37801E9F"/>
    <w:rsid w:val="378F5B0F"/>
    <w:rsid w:val="37A93140"/>
    <w:rsid w:val="37C1564B"/>
    <w:rsid w:val="37E024FF"/>
    <w:rsid w:val="37F0014A"/>
    <w:rsid w:val="381B080F"/>
    <w:rsid w:val="38C15B4E"/>
    <w:rsid w:val="392E6366"/>
    <w:rsid w:val="394B3A4C"/>
    <w:rsid w:val="394C6E6B"/>
    <w:rsid w:val="395F0C25"/>
    <w:rsid w:val="39796C59"/>
    <w:rsid w:val="39965165"/>
    <w:rsid w:val="39E27AEF"/>
    <w:rsid w:val="3A0203DE"/>
    <w:rsid w:val="3A0419D5"/>
    <w:rsid w:val="3A4D27E1"/>
    <w:rsid w:val="3A6E0C23"/>
    <w:rsid w:val="3A826D9F"/>
    <w:rsid w:val="3A903737"/>
    <w:rsid w:val="3A962723"/>
    <w:rsid w:val="3AB93906"/>
    <w:rsid w:val="3AD0242E"/>
    <w:rsid w:val="3AD057C6"/>
    <w:rsid w:val="3AD22D8D"/>
    <w:rsid w:val="3AD54292"/>
    <w:rsid w:val="3AE023A8"/>
    <w:rsid w:val="3AEF5E12"/>
    <w:rsid w:val="3B0C4877"/>
    <w:rsid w:val="3B730C2A"/>
    <w:rsid w:val="3B871B4C"/>
    <w:rsid w:val="3B91440D"/>
    <w:rsid w:val="3BBF0C58"/>
    <w:rsid w:val="3BFD0952"/>
    <w:rsid w:val="3C2971CB"/>
    <w:rsid w:val="3C617DAE"/>
    <w:rsid w:val="3C631593"/>
    <w:rsid w:val="3C7D53EE"/>
    <w:rsid w:val="3C93069A"/>
    <w:rsid w:val="3CDC2453"/>
    <w:rsid w:val="3CEF4E1D"/>
    <w:rsid w:val="3D045DAD"/>
    <w:rsid w:val="3D0E54BE"/>
    <w:rsid w:val="3D19361B"/>
    <w:rsid w:val="3D382944"/>
    <w:rsid w:val="3D3A2B46"/>
    <w:rsid w:val="3D475D55"/>
    <w:rsid w:val="3D89471E"/>
    <w:rsid w:val="3DA32B81"/>
    <w:rsid w:val="3DD42971"/>
    <w:rsid w:val="3E2D7CEF"/>
    <w:rsid w:val="3E637903"/>
    <w:rsid w:val="3E8B015F"/>
    <w:rsid w:val="3EE12CCA"/>
    <w:rsid w:val="3EE262A8"/>
    <w:rsid w:val="3EF14E4B"/>
    <w:rsid w:val="3F1804B0"/>
    <w:rsid w:val="3F42343A"/>
    <w:rsid w:val="3FB92C61"/>
    <w:rsid w:val="3FD063BE"/>
    <w:rsid w:val="3FD44C6B"/>
    <w:rsid w:val="40436970"/>
    <w:rsid w:val="40465038"/>
    <w:rsid w:val="40535A40"/>
    <w:rsid w:val="408578BC"/>
    <w:rsid w:val="40897F15"/>
    <w:rsid w:val="40A43490"/>
    <w:rsid w:val="40C0174B"/>
    <w:rsid w:val="40C911A1"/>
    <w:rsid w:val="40D41BD8"/>
    <w:rsid w:val="411171F3"/>
    <w:rsid w:val="41196236"/>
    <w:rsid w:val="41295816"/>
    <w:rsid w:val="41941A53"/>
    <w:rsid w:val="41CB0B07"/>
    <w:rsid w:val="41CC34C5"/>
    <w:rsid w:val="41E14353"/>
    <w:rsid w:val="420B25AC"/>
    <w:rsid w:val="42256220"/>
    <w:rsid w:val="42825F39"/>
    <w:rsid w:val="42877CA2"/>
    <w:rsid w:val="428E312F"/>
    <w:rsid w:val="42A77D1E"/>
    <w:rsid w:val="42C6037F"/>
    <w:rsid w:val="42D23FB2"/>
    <w:rsid w:val="42EE79D6"/>
    <w:rsid w:val="42F16428"/>
    <w:rsid w:val="42FD11F4"/>
    <w:rsid w:val="43414F6F"/>
    <w:rsid w:val="43435D4B"/>
    <w:rsid w:val="43567099"/>
    <w:rsid w:val="436B05B6"/>
    <w:rsid w:val="43997E58"/>
    <w:rsid w:val="43A62AB4"/>
    <w:rsid w:val="43B66B7E"/>
    <w:rsid w:val="43E52B11"/>
    <w:rsid w:val="443230EF"/>
    <w:rsid w:val="4440274E"/>
    <w:rsid w:val="449A1D2B"/>
    <w:rsid w:val="44AB1335"/>
    <w:rsid w:val="44E3243E"/>
    <w:rsid w:val="44EE27FD"/>
    <w:rsid w:val="450B2F6C"/>
    <w:rsid w:val="451A4706"/>
    <w:rsid w:val="454D6396"/>
    <w:rsid w:val="45732BE0"/>
    <w:rsid w:val="457634C3"/>
    <w:rsid w:val="4596003A"/>
    <w:rsid w:val="459F10FB"/>
    <w:rsid w:val="45DB7226"/>
    <w:rsid w:val="465F35B0"/>
    <w:rsid w:val="470F4C4A"/>
    <w:rsid w:val="47A61941"/>
    <w:rsid w:val="47AE6504"/>
    <w:rsid w:val="47B93109"/>
    <w:rsid w:val="47D61A81"/>
    <w:rsid w:val="47E9606B"/>
    <w:rsid w:val="483B012D"/>
    <w:rsid w:val="48956493"/>
    <w:rsid w:val="4919385D"/>
    <w:rsid w:val="4955264F"/>
    <w:rsid w:val="49A526E6"/>
    <w:rsid w:val="49C1143B"/>
    <w:rsid w:val="49FC7717"/>
    <w:rsid w:val="4A4751A2"/>
    <w:rsid w:val="4A484528"/>
    <w:rsid w:val="4A7A5833"/>
    <w:rsid w:val="4A903640"/>
    <w:rsid w:val="4AC3774F"/>
    <w:rsid w:val="4AC971F5"/>
    <w:rsid w:val="4AEC1306"/>
    <w:rsid w:val="4AFC7CC3"/>
    <w:rsid w:val="4B0531F2"/>
    <w:rsid w:val="4B06596F"/>
    <w:rsid w:val="4B28759B"/>
    <w:rsid w:val="4B7612E1"/>
    <w:rsid w:val="4B941778"/>
    <w:rsid w:val="4BA739D8"/>
    <w:rsid w:val="4BAB7808"/>
    <w:rsid w:val="4BB708C2"/>
    <w:rsid w:val="4BCC4268"/>
    <w:rsid w:val="4BDF51F9"/>
    <w:rsid w:val="4BE46F49"/>
    <w:rsid w:val="4BE63E42"/>
    <w:rsid w:val="4BF925E0"/>
    <w:rsid w:val="4C13275D"/>
    <w:rsid w:val="4C3E638E"/>
    <w:rsid w:val="4CFB6FD9"/>
    <w:rsid w:val="4CFC7A36"/>
    <w:rsid w:val="4CFD00FC"/>
    <w:rsid w:val="4CFE110C"/>
    <w:rsid w:val="4D3345E0"/>
    <w:rsid w:val="4D392FA2"/>
    <w:rsid w:val="4D45798D"/>
    <w:rsid w:val="4DDB4884"/>
    <w:rsid w:val="4DDC1E6C"/>
    <w:rsid w:val="4E543B10"/>
    <w:rsid w:val="4E7C1856"/>
    <w:rsid w:val="4E7C2DA8"/>
    <w:rsid w:val="4E8B09B3"/>
    <w:rsid w:val="4E8E3ADE"/>
    <w:rsid w:val="4EA6163E"/>
    <w:rsid w:val="4F3C2F01"/>
    <w:rsid w:val="4F610557"/>
    <w:rsid w:val="4F6B0DF0"/>
    <w:rsid w:val="4FA00228"/>
    <w:rsid w:val="4FA95273"/>
    <w:rsid w:val="4FDA7328"/>
    <w:rsid w:val="4FE86761"/>
    <w:rsid w:val="501B5994"/>
    <w:rsid w:val="50521DFA"/>
    <w:rsid w:val="50565CDD"/>
    <w:rsid w:val="50A16F62"/>
    <w:rsid w:val="50AC1340"/>
    <w:rsid w:val="50E14059"/>
    <w:rsid w:val="50ED0CE9"/>
    <w:rsid w:val="5110342F"/>
    <w:rsid w:val="512126F5"/>
    <w:rsid w:val="518677C4"/>
    <w:rsid w:val="51D16104"/>
    <w:rsid w:val="51F548D3"/>
    <w:rsid w:val="51FD0B2E"/>
    <w:rsid w:val="52001767"/>
    <w:rsid w:val="520115FD"/>
    <w:rsid w:val="52055C93"/>
    <w:rsid w:val="5299467A"/>
    <w:rsid w:val="52B56B7D"/>
    <w:rsid w:val="52BF783F"/>
    <w:rsid w:val="52CC09EC"/>
    <w:rsid w:val="52F64A9A"/>
    <w:rsid w:val="530E3346"/>
    <w:rsid w:val="53326BF2"/>
    <w:rsid w:val="53475A46"/>
    <w:rsid w:val="53855145"/>
    <w:rsid w:val="53A601B8"/>
    <w:rsid w:val="53A90F12"/>
    <w:rsid w:val="53E55489"/>
    <w:rsid w:val="53F17553"/>
    <w:rsid w:val="544618D7"/>
    <w:rsid w:val="544951A1"/>
    <w:rsid w:val="54D37192"/>
    <w:rsid w:val="54ED2EB0"/>
    <w:rsid w:val="54F44C74"/>
    <w:rsid w:val="550B442B"/>
    <w:rsid w:val="559B0445"/>
    <w:rsid w:val="55A360EB"/>
    <w:rsid w:val="55D260CE"/>
    <w:rsid w:val="55F0643C"/>
    <w:rsid w:val="56536213"/>
    <w:rsid w:val="566454CE"/>
    <w:rsid w:val="56A801F7"/>
    <w:rsid w:val="56B87F16"/>
    <w:rsid w:val="56C56770"/>
    <w:rsid w:val="56D32236"/>
    <w:rsid w:val="56E23FA6"/>
    <w:rsid w:val="570670FF"/>
    <w:rsid w:val="570B47C9"/>
    <w:rsid w:val="5742364F"/>
    <w:rsid w:val="574273F8"/>
    <w:rsid w:val="576D5F15"/>
    <w:rsid w:val="57A5220F"/>
    <w:rsid w:val="57ED2223"/>
    <w:rsid w:val="57FA661E"/>
    <w:rsid w:val="57FE4191"/>
    <w:rsid w:val="58041EBF"/>
    <w:rsid w:val="58120D89"/>
    <w:rsid w:val="58337AD4"/>
    <w:rsid w:val="587166BF"/>
    <w:rsid w:val="58BF07F6"/>
    <w:rsid w:val="58C93361"/>
    <w:rsid w:val="58D235F5"/>
    <w:rsid w:val="58FA7DEF"/>
    <w:rsid w:val="5900686C"/>
    <w:rsid w:val="59206D0D"/>
    <w:rsid w:val="592C5454"/>
    <w:rsid w:val="59D5088E"/>
    <w:rsid w:val="59E01702"/>
    <w:rsid w:val="59E918C6"/>
    <w:rsid w:val="5A1D610E"/>
    <w:rsid w:val="5A472741"/>
    <w:rsid w:val="5A545D44"/>
    <w:rsid w:val="5A5C2C9E"/>
    <w:rsid w:val="5A7C5EE2"/>
    <w:rsid w:val="5A7D1FE2"/>
    <w:rsid w:val="5A8649E2"/>
    <w:rsid w:val="5ACC4204"/>
    <w:rsid w:val="5B294B2B"/>
    <w:rsid w:val="5B2F3E40"/>
    <w:rsid w:val="5BC372FA"/>
    <w:rsid w:val="5BC94764"/>
    <w:rsid w:val="5C057DD9"/>
    <w:rsid w:val="5C253973"/>
    <w:rsid w:val="5C4C007C"/>
    <w:rsid w:val="5C5D4461"/>
    <w:rsid w:val="5C8F2711"/>
    <w:rsid w:val="5CBC0269"/>
    <w:rsid w:val="5CE60F27"/>
    <w:rsid w:val="5CF96FF1"/>
    <w:rsid w:val="5D0E03CA"/>
    <w:rsid w:val="5D3F444F"/>
    <w:rsid w:val="5D446BB7"/>
    <w:rsid w:val="5D4D03F8"/>
    <w:rsid w:val="5D531CCA"/>
    <w:rsid w:val="5DAE0855"/>
    <w:rsid w:val="5DD40DF6"/>
    <w:rsid w:val="5DF91451"/>
    <w:rsid w:val="5E365E0E"/>
    <w:rsid w:val="5E8B315D"/>
    <w:rsid w:val="5EE46CF7"/>
    <w:rsid w:val="5F150A99"/>
    <w:rsid w:val="5FFD0DF0"/>
    <w:rsid w:val="601F1902"/>
    <w:rsid w:val="602377ED"/>
    <w:rsid w:val="605465D5"/>
    <w:rsid w:val="6058372D"/>
    <w:rsid w:val="60622360"/>
    <w:rsid w:val="60AA62E2"/>
    <w:rsid w:val="60CA7132"/>
    <w:rsid w:val="60CB7F24"/>
    <w:rsid w:val="610D4AB6"/>
    <w:rsid w:val="617D15DA"/>
    <w:rsid w:val="61873BC3"/>
    <w:rsid w:val="6189057D"/>
    <w:rsid w:val="618C462B"/>
    <w:rsid w:val="62015C48"/>
    <w:rsid w:val="620F2E5E"/>
    <w:rsid w:val="624F13E3"/>
    <w:rsid w:val="625366C9"/>
    <w:rsid w:val="62615042"/>
    <w:rsid w:val="62667AE8"/>
    <w:rsid w:val="62D31BE6"/>
    <w:rsid w:val="631465F3"/>
    <w:rsid w:val="634D1D83"/>
    <w:rsid w:val="634D36C1"/>
    <w:rsid w:val="63857FEC"/>
    <w:rsid w:val="63B06DD6"/>
    <w:rsid w:val="63D1134F"/>
    <w:rsid w:val="63DD5C98"/>
    <w:rsid w:val="63F42E34"/>
    <w:rsid w:val="6457582E"/>
    <w:rsid w:val="6478696D"/>
    <w:rsid w:val="64A47F6B"/>
    <w:rsid w:val="64BB0184"/>
    <w:rsid w:val="64F93DCC"/>
    <w:rsid w:val="65102E3B"/>
    <w:rsid w:val="65752D4C"/>
    <w:rsid w:val="657C2AA5"/>
    <w:rsid w:val="65A90D38"/>
    <w:rsid w:val="65CA0FB5"/>
    <w:rsid w:val="65E23274"/>
    <w:rsid w:val="65EE3CF1"/>
    <w:rsid w:val="66075198"/>
    <w:rsid w:val="662844FD"/>
    <w:rsid w:val="662D6A55"/>
    <w:rsid w:val="66314ED9"/>
    <w:rsid w:val="66497359"/>
    <w:rsid w:val="666968F3"/>
    <w:rsid w:val="66713C2F"/>
    <w:rsid w:val="66AD3061"/>
    <w:rsid w:val="66ED2A3A"/>
    <w:rsid w:val="66F70B35"/>
    <w:rsid w:val="67021B30"/>
    <w:rsid w:val="67101045"/>
    <w:rsid w:val="67120251"/>
    <w:rsid w:val="67376DD7"/>
    <w:rsid w:val="6758008F"/>
    <w:rsid w:val="67AC60C2"/>
    <w:rsid w:val="67C61F20"/>
    <w:rsid w:val="67F85BB0"/>
    <w:rsid w:val="68497061"/>
    <w:rsid w:val="68561493"/>
    <w:rsid w:val="688930F5"/>
    <w:rsid w:val="689D2C8D"/>
    <w:rsid w:val="68B32121"/>
    <w:rsid w:val="68B60A5B"/>
    <w:rsid w:val="68CD39D9"/>
    <w:rsid w:val="68DA6ECB"/>
    <w:rsid w:val="68F169FA"/>
    <w:rsid w:val="68FF3366"/>
    <w:rsid w:val="694D7789"/>
    <w:rsid w:val="69866100"/>
    <w:rsid w:val="698F1298"/>
    <w:rsid w:val="69AA11E8"/>
    <w:rsid w:val="69DE24BB"/>
    <w:rsid w:val="6A081D53"/>
    <w:rsid w:val="6A343171"/>
    <w:rsid w:val="6A6E0750"/>
    <w:rsid w:val="6A7F0629"/>
    <w:rsid w:val="6AEB1B82"/>
    <w:rsid w:val="6AED2941"/>
    <w:rsid w:val="6AED6969"/>
    <w:rsid w:val="6B283D81"/>
    <w:rsid w:val="6B576919"/>
    <w:rsid w:val="6B6F7525"/>
    <w:rsid w:val="6B7B395A"/>
    <w:rsid w:val="6C130023"/>
    <w:rsid w:val="6C2241BD"/>
    <w:rsid w:val="6C230791"/>
    <w:rsid w:val="6C2704B3"/>
    <w:rsid w:val="6C427A29"/>
    <w:rsid w:val="6C703C6A"/>
    <w:rsid w:val="6C7C4260"/>
    <w:rsid w:val="6CE43FB0"/>
    <w:rsid w:val="6CE75159"/>
    <w:rsid w:val="6D260990"/>
    <w:rsid w:val="6D2A6F21"/>
    <w:rsid w:val="6D4061FE"/>
    <w:rsid w:val="6D5158E8"/>
    <w:rsid w:val="6D8663DA"/>
    <w:rsid w:val="6D887A99"/>
    <w:rsid w:val="6D9D33B4"/>
    <w:rsid w:val="6DF03972"/>
    <w:rsid w:val="6DF13DA4"/>
    <w:rsid w:val="6E5237A9"/>
    <w:rsid w:val="6E7C207C"/>
    <w:rsid w:val="6E8D7619"/>
    <w:rsid w:val="6EB82336"/>
    <w:rsid w:val="6EC33553"/>
    <w:rsid w:val="6F104CFF"/>
    <w:rsid w:val="6F1E6399"/>
    <w:rsid w:val="6FAE4A54"/>
    <w:rsid w:val="6FC205CA"/>
    <w:rsid w:val="6FE04D69"/>
    <w:rsid w:val="6FEA6A88"/>
    <w:rsid w:val="700813D8"/>
    <w:rsid w:val="70374CA7"/>
    <w:rsid w:val="70586FAE"/>
    <w:rsid w:val="707540DB"/>
    <w:rsid w:val="70781A8A"/>
    <w:rsid w:val="708225D9"/>
    <w:rsid w:val="709D43AC"/>
    <w:rsid w:val="70D76CAB"/>
    <w:rsid w:val="71191DA0"/>
    <w:rsid w:val="711C36CB"/>
    <w:rsid w:val="7121288E"/>
    <w:rsid w:val="713B523F"/>
    <w:rsid w:val="715044A6"/>
    <w:rsid w:val="71767230"/>
    <w:rsid w:val="718F5559"/>
    <w:rsid w:val="71991A0F"/>
    <w:rsid w:val="719C6ACF"/>
    <w:rsid w:val="71AA795F"/>
    <w:rsid w:val="71B64B0F"/>
    <w:rsid w:val="72413EE8"/>
    <w:rsid w:val="726C544D"/>
    <w:rsid w:val="72AD12FA"/>
    <w:rsid w:val="72B55427"/>
    <w:rsid w:val="72DC5C90"/>
    <w:rsid w:val="72F474A1"/>
    <w:rsid w:val="730465F5"/>
    <w:rsid w:val="732671C6"/>
    <w:rsid w:val="733133E7"/>
    <w:rsid w:val="733D62C8"/>
    <w:rsid w:val="73460AF8"/>
    <w:rsid w:val="73990186"/>
    <w:rsid w:val="73C323FC"/>
    <w:rsid w:val="73C52F6F"/>
    <w:rsid w:val="741D1D2A"/>
    <w:rsid w:val="7438753F"/>
    <w:rsid w:val="74671B09"/>
    <w:rsid w:val="74844EA4"/>
    <w:rsid w:val="748A7183"/>
    <w:rsid w:val="74A979F2"/>
    <w:rsid w:val="74D17325"/>
    <w:rsid w:val="754B68F3"/>
    <w:rsid w:val="75512593"/>
    <w:rsid w:val="75837C86"/>
    <w:rsid w:val="75E7237A"/>
    <w:rsid w:val="75E93F70"/>
    <w:rsid w:val="75F70E8B"/>
    <w:rsid w:val="7604207C"/>
    <w:rsid w:val="764336EA"/>
    <w:rsid w:val="764700A6"/>
    <w:rsid w:val="76A93537"/>
    <w:rsid w:val="76CB4CA6"/>
    <w:rsid w:val="76EC5DA9"/>
    <w:rsid w:val="772324D3"/>
    <w:rsid w:val="773247A6"/>
    <w:rsid w:val="776148C4"/>
    <w:rsid w:val="77681FC7"/>
    <w:rsid w:val="776B54B4"/>
    <w:rsid w:val="777B0EA2"/>
    <w:rsid w:val="778838F2"/>
    <w:rsid w:val="77890921"/>
    <w:rsid w:val="77932DCB"/>
    <w:rsid w:val="779C44C6"/>
    <w:rsid w:val="77B660D2"/>
    <w:rsid w:val="782418F2"/>
    <w:rsid w:val="786A12F6"/>
    <w:rsid w:val="78800AC4"/>
    <w:rsid w:val="789345E0"/>
    <w:rsid w:val="78A66A45"/>
    <w:rsid w:val="78B703AE"/>
    <w:rsid w:val="79057FD0"/>
    <w:rsid w:val="79233B8E"/>
    <w:rsid w:val="7943329B"/>
    <w:rsid w:val="7949729F"/>
    <w:rsid w:val="79B31383"/>
    <w:rsid w:val="7A020D53"/>
    <w:rsid w:val="7A0E29B8"/>
    <w:rsid w:val="7A4D2B38"/>
    <w:rsid w:val="7A6873BC"/>
    <w:rsid w:val="7ACB3C28"/>
    <w:rsid w:val="7B116CA4"/>
    <w:rsid w:val="7B24772D"/>
    <w:rsid w:val="7B35042F"/>
    <w:rsid w:val="7B57149F"/>
    <w:rsid w:val="7B61138D"/>
    <w:rsid w:val="7C01311E"/>
    <w:rsid w:val="7C116546"/>
    <w:rsid w:val="7C1E68CE"/>
    <w:rsid w:val="7C27413F"/>
    <w:rsid w:val="7C327843"/>
    <w:rsid w:val="7C7C3954"/>
    <w:rsid w:val="7C8578B7"/>
    <w:rsid w:val="7C8808B6"/>
    <w:rsid w:val="7CA242E4"/>
    <w:rsid w:val="7CB06BF6"/>
    <w:rsid w:val="7CBD547F"/>
    <w:rsid w:val="7CC17FF4"/>
    <w:rsid w:val="7CEC61D7"/>
    <w:rsid w:val="7D251197"/>
    <w:rsid w:val="7D2A7202"/>
    <w:rsid w:val="7D8F08FB"/>
    <w:rsid w:val="7DA42BCC"/>
    <w:rsid w:val="7DE1470A"/>
    <w:rsid w:val="7DF95D10"/>
    <w:rsid w:val="7E0D6BDE"/>
    <w:rsid w:val="7E1F119F"/>
    <w:rsid w:val="7E292CF7"/>
    <w:rsid w:val="7E3F54BB"/>
    <w:rsid w:val="7E9A6091"/>
    <w:rsid w:val="7EFF46C5"/>
    <w:rsid w:val="7F2937B4"/>
    <w:rsid w:val="7FB12EB1"/>
    <w:rsid w:val="7FC303AB"/>
    <w:rsid w:val="7FC54BAD"/>
    <w:rsid w:val="7FE6754D"/>
    <w:rsid w:val="7FE96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Normal_1"/>
    <w:qFormat/>
    <w:uiPriority w:val="0"/>
    <w:rPr>
      <w:rFonts w:asciiTheme="minorHAnsi" w:hAnsiTheme="minorHAnsi" w:eastAsiaTheme="minorEastAsia" w:cstheme="minorBidi"/>
      <w:sz w:val="24"/>
      <w:szCs w:val="24"/>
    </w:rPr>
  </w:style>
  <w:style w:type="paragraph" w:customStyle="1" w:styleId="11">
    <w:name w:val="Normal_0_0"/>
    <w:qFormat/>
    <w:uiPriority w:val="0"/>
    <w:rPr>
      <w:rFonts w:asciiTheme="minorHAnsi" w:hAnsiTheme="minorHAnsi" w:eastAsiaTheme="minorEastAsia" w:cstheme="minorBidi"/>
      <w:sz w:val="24"/>
      <w:szCs w:val="24"/>
    </w:rPr>
  </w:style>
  <w:style w:type="paragraph" w:customStyle="1" w:styleId="12">
    <w:name w:val="Normal_2"/>
    <w:qFormat/>
    <w:uiPriority w:val="0"/>
    <w:rPr>
      <w:rFonts w:asciiTheme="minorHAnsi" w:hAnsiTheme="minorHAnsi" w:eastAsiaTheme="minorEastAsia" w:cstheme="minorBidi"/>
      <w:sz w:val="24"/>
      <w:szCs w:val="24"/>
    </w:rPr>
  </w:style>
  <w:style w:type="paragraph" w:customStyle="1" w:styleId="13">
    <w:name w:val="Normal_0_1"/>
    <w:qFormat/>
    <w:uiPriority w:val="0"/>
    <w:rPr>
      <w:rFonts w:asciiTheme="minorHAnsi" w:hAnsiTheme="minorHAnsi" w:eastAsiaTheme="minorEastAsia" w:cstheme="minorBidi"/>
      <w:sz w:val="24"/>
      <w:szCs w:val="24"/>
    </w:rPr>
  </w:style>
  <w:style w:type="paragraph" w:customStyle="1" w:styleId="14">
    <w:name w:val="Normal_3"/>
    <w:qFormat/>
    <w:uiPriority w:val="0"/>
    <w:rPr>
      <w:rFonts w:asciiTheme="minorHAnsi" w:hAnsiTheme="minorHAnsi" w:eastAsiaTheme="minorEastAsia" w:cstheme="minorBidi"/>
      <w:sz w:val="24"/>
      <w:szCs w:val="24"/>
    </w:rPr>
  </w:style>
  <w:style w:type="paragraph" w:customStyle="1" w:styleId="15">
    <w:name w:val="Normal_0_2"/>
    <w:qFormat/>
    <w:uiPriority w:val="0"/>
    <w:rPr>
      <w:rFonts w:asciiTheme="minorHAnsi" w:hAnsiTheme="minorHAnsi" w:eastAsiaTheme="minorEastAsia" w:cstheme="minorBidi"/>
      <w:sz w:val="24"/>
      <w:szCs w:val="24"/>
    </w:rPr>
  </w:style>
  <w:style w:type="paragraph" w:customStyle="1" w:styleId="16">
    <w:name w:val="Normal_4"/>
    <w:qFormat/>
    <w:uiPriority w:val="0"/>
    <w:rPr>
      <w:rFonts w:asciiTheme="minorHAnsi" w:hAnsiTheme="minorHAnsi" w:eastAsiaTheme="minorEastAsia" w:cstheme="minorBidi"/>
      <w:sz w:val="24"/>
      <w:szCs w:val="24"/>
    </w:rPr>
  </w:style>
  <w:style w:type="paragraph" w:customStyle="1" w:styleId="17">
    <w:name w:val="Normal_0_3"/>
    <w:qFormat/>
    <w:uiPriority w:val="0"/>
    <w:rPr>
      <w:rFonts w:asciiTheme="minorHAnsi" w:hAnsiTheme="minorHAnsi" w:eastAsiaTheme="minorEastAsia" w:cstheme="minorBidi"/>
      <w:sz w:val="24"/>
      <w:szCs w:val="24"/>
    </w:rPr>
  </w:style>
  <w:style w:type="paragraph" w:customStyle="1" w:styleId="18">
    <w:name w:val="Normal_5"/>
    <w:qFormat/>
    <w:uiPriority w:val="0"/>
    <w:rPr>
      <w:rFonts w:asciiTheme="minorHAnsi" w:hAnsiTheme="minorHAnsi" w:eastAsiaTheme="minorEastAsia" w:cstheme="minorBidi"/>
      <w:sz w:val="24"/>
      <w:szCs w:val="24"/>
    </w:rPr>
  </w:style>
  <w:style w:type="paragraph" w:customStyle="1" w:styleId="19">
    <w:name w:val="Normal_0_4"/>
    <w:qFormat/>
    <w:uiPriority w:val="0"/>
    <w:rPr>
      <w:rFonts w:asciiTheme="minorHAnsi" w:hAnsiTheme="minorHAnsi" w:eastAsiaTheme="minorEastAsia" w:cstheme="minorBidi"/>
      <w:sz w:val="24"/>
      <w:szCs w:val="24"/>
    </w:rPr>
  </w:style>
  <w:style w:type="paragraph" w:customStyle="1" w:styleId="20">
    <w:name w:val="Normal_6"/>
    <w:qFormat/>
    <w:uiPriority w:val="0"/>
    <w:rPr>
      <w:rFonts w:asciiTheme="minorHAnsi" w:hAnsiTheme="minorHAnsi" w:eastAsiaTheme="minorEastAsia" w:cstheme="minorBidi"/>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3076</Words>
  <Characters>3236</Characters>
  <Lines>0</Lines>
  <Paragraphs>0</Paragraphs>
  <TotalTime>31</TotalTime>
  <ScaleCrop>false</ScaleCrop>
  <LinksUpToDate>false</LinksUpToDate>
  <CharactersWithSpaces>3258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2021-10-25T02:46:00Z</dcterms:created>
  <dc:creator>Administrator</dc:creator>
  <cp:lastModifiedBy>Caroline</cp:lastModifiedBy>
  <dcterms:modified xsi:type="dcterms:W3CDTF">2023-03-06T09:39:28Z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5409EC499B0D4705A2B417CE92447A11</vt:lpwstr>
  </property>
</Properties>
</file>